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98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501"/>
        <w:gridCol w:w="3797"/>
      </w:tblGrid>
      <w:tr w:rsidR="00BA0AF0" w:rsidTr="00BA0AF0">
        <w:trPr>
          <w:trHeight w:val="915"/>
        </w:trPr>
        <w:tc>
          <w:tcPr>
            <w:tcW w:w="5501" w:type="dxa"/>
            <w:vAlign w:val="center"/>
          </w:tcPr>
          <w:p w:rsidR="00BA0AF0" w:rsidRDefault="00041E14" w:rsidP="00F2387A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2015</w:t>
            </w:r>
            <w:r w:rsidR="00BA0AF0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  <w:r w:rsidR="005365D4">
              <w:rPr>
                <w:rFonts w:asciiTheme="majorHAnsi" w:eastAsiaTheme="majorEastAsia" w:hAnsiTheme="majorHAnsi" w:cstheme="majorBidi"/>
                <w:sz w:val="36"/>
                <w:szCs w:val="36"/>
              </w:rPr>
              <w:t>MART</w:t>
            </w:r>
            <w:r w:rsidR="00BA0AF0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BA0AF0" w:rsidRDefault="00472839" w:rsidP="00F2387A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SEKTÖREL</w:t>
            </w:r>
            <w:r w:rsidR="00DB0FFC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GÜVEN ENDEKSLER</w:t>
            </w:r>
            <w:r w:rsidR="00BA0AF0">
              <w:rPr>
                <w:rFonts w:asciiTheme="majorHAnsi" w:eastAsiaTheme="majorEastAsia" w:hAnsiTheme="majorHAnsi" w:cstheme="majorBidi"/>
                <w:sz w:val="36"/>
                <w:szCs w:val="36"/>
              </w:rPr>
              <w:t>İ</w:t>
            </w:r>
          </w:p>
        </w:tc>
        <w:tc>
          <w:tcPr>
            <w:tcW w:w="3797" w:type="dxa"/>
          </w:tcPr>
          <w:p w:rsidR="00BA0AF0" w:rsidRDefault="00E14F76" w:rsidP="005365D4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2</w:t>
            </w:r>
            <w:r w:rsidR="005365D4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5</w:t>
            </w:r>
            <w:r w:rsidR="00BA0AF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</w:t>
            </w:r>
            <w:r w:rsidR="005365D4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Mart</w:t>
            </w:r>
            <w:r w:rsidR="00041E14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2015</w:t>
            </w:r>
            <w:r w:rsidR="00BA0AF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BA0AF0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A0AF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D11DC0" w:rsidRDefault="00D11DC0"/>
    <w:p w:rsidR="00BA0AF0" w:rsidRDefault="005365D4" w:rsidP="00BA0AF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Mart</w:t>
      </w:r>
      <w:r w:rsidR="00BA0AF0" w:rsidRPr="002B5EAF">
        <w:rPr>
          <w:rFonts w:ascii="Times New Roman" w:hAnsi="Times New Roman" w:cs="Times New Roman"/>
          <w:b/>
        </w:rPr>
        <w:t xml:space="preserve"> ayı </w:t>
      </w:r>
      <w:r w:rsidR="00472839">
        <w:rPr>
          <w:rFonts w:ascii="Times New Roman" w:eastAsia="Times New Roman" w:hAnsi="Times New Roman" w:cs="Times New Roman"/>
          <w:b/>
          <w:bCs/>
          <w:lang w:eastAsia="tr-TR"/>
        </w:rPr>
        <w:t>i</w:t>
      </w:r>
      <w:r w:rsidR="00BA0AF0" w:rsidRPr="002B5EAF">
        <w:rPr>
          <w:rFonts w:ascii="Times New Roman" w:eastAsia="Times New Roman" w:hAnsi="Times New Roman" w:cs="Times New Roman"/>
          <w:b/>
          <w:bCs/>
          <w:lang w:eastAsia="tr-TR"/>
        </w:rPr>
        <w:t xml:space="preserve">nşaat </w:t>
      </w:r>
      <w:r w:rsidR="00472839">
        <w:rPr>
          <w:rFonts w:ascii="Times New Roman" w:eastAsia="Times New Roman" w:hAnsi="Times New Roman" w:cs="Times New Roman"/>
          <w:b/>
          <w:bCs/>
          <w:lang w:eastAsia="tr-TR"/>
        </w:rPr>
        <w:t>ve hizmet sektörü güven endeksleri</w:t>
      </w:r>
      <w:r w:rsidR="00BA0AF0" w:rsidRPr="002B5EAF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r w:rsidR="00BA0AF0" w:rsidRPr="002B5EAF">
        <w:rPr>
          <w:rFonts w:ascii="Times New Roman" w:hAnsi="Times New Roman" w:cs="Times New Roman"/>
          <w:b/>
        </w:rPr>
        <w:t xml:space="preserve">TÜİK tarafından </w:t>
      </w:r>
      <w:r>
        <w:rPr>
          <w:rFonts w:ascii="Times New Roman" w:hAnsi="Times New Roman" w:cs="Times New Roman"/>
          <w:b/>
        </w:rPr>
        <w:t>25</w:t>
      </w:r>
      <w:r w:rsidR="00BA0AF0" w:rsidRPr="002B5EA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Mart</w:t>
      </w:r>
      <w:r w:rsidR="004F0E94">
        <w:rPr>
          <w:rFonts w:ascii="Times New Roman" w:hAnsi="Times New Roman" w:cs="Times New Roman"/>
          <w:b/>
        </w:rPr>
        <w:t xml:space="preserve"> 2015</w:t>
      </w:r>
      <w:r w:rsidR="00BA0AF0" w:rsidRPr="002B5EAF">
        <w:rPr>
          <w:rFonts w:ascii="Times New Roman" w:hAnsi="Times New Roman" w:cs="Times New Roman"/>
          <w:b/>
        </w:rPr>
        <w:t xml:space="preserve"> tarihinde yayımlandı. </w:t>
      </w:r>
    </w:p>
    <w:p w:rsidR="00472839" w:rsidRDefault="00472839" w:rsidP="00472839">
      <w:pPr>
        <w:pStyle w:val="Balk2"/>
        <w:rPr>
          <w:lang w:eastAsia="tr-TR"/>
        </w:rPr>
      </w:pPr>
      <w:r>
        <w:rPr>
          <w:lang w:eastAsia="tr-TR"/>
        </w:rPr>
        <w:t>İnşaat</w:t>
      </w:r>
      <w:r w:rsidRPr="002B5EAF">
        <w:rPr>
          <w:lang w:eastAsia="tr-TR"/>
        </w:rPr>
        <w:t xml:space="preserve"> sektörü güven endeksi</w:t>
      </w:r>
    </w:p>
    <w:p w:rsidR="00BA0AF0" w:rsidRDefault="0045208A" w:rsidP="00BA0A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2015</w:t>
      </w:r>
      <w:r w:rsidR="00BA0AF0" w:rsidRPr="00472839">
        <w:rPr>
          <w:rFonts w:ascii="Times New Roman" w:hAnsi="Times New Roman" w:cs="Times New Roman"/>
        </w:rPr>
        <w:t xml:space="preserve"> yılı </w:t>
      </w:r>
      <w:r w:rsidR="00A2299A">
        <w:rPr>
          <w:rFonts w:ascii="Times New Roman" w:hAnsi="Times New Roman" w:cs="Times New Roman"/>
        </w:rPr>
        <w:t>Şubat</w:t>
      </w:r>
      <w:r w:rsidR="00BA0AF0" w:rsidRPr="00472839">
        <w:rPr>
          <w:rFonts w:ascii="Times New Roman" w:hAnsi="Times New Roman" w:cs="Times New Roman"/>
        </w:rPr>
        <w:t xml:space="preserve"> ayında </w:t>
      </w:r>
      <w:r w:rsidR="00A2299A">
        <w:rPr>
          <w:rFonts w:ascii="Times New Roman" w:hAnsi="Times New Roman" w:cs="Times New Roman"/>
        </w:rPr>
        <w:t>85</w:t>
      </w:r>
      <w:r w:rsidR="00BA0AF0" w:rsidRPr="00472839">
        <w:rPr>
          <w:rFonts w:ascii="Times New Roman" w:hAnsi="Times New Roman" w:cs="Times New Roman"/>
        </w:rPr>
        <w:t xml:space="preserve"> olan mevsim etkilerinden arındırılmış inşaat sektörü güven endeksi, </w:t>
      </w:r>
      <w:r w:rsidR="00A2299A">
        <w:rPr>
          <w:rFonts w:ascii="Times New Roman" w:hAnsi="Times New Roman" w:cs="Times New Roman"/>
        </w:rPr>
        <w:t>Mart ayında 1,3</w:t>
      </w:r>
      <w:r>
        <w:rPr>
          <w:rFonts w:ascii="Times New Roman" w:hAnsi="Times New Roman" w:cs="Times New Roman"/>
        </w:rPr>
        <w:t xml:space="preserve"> puan </w:t>
      </w:r>
      <w:r w:rsidR="00A2299A">
        <w:rPr>
          <w:rFonts w:ascii="Times New Roman" w:hAnsi="Times New Roman" w:cs="Times New Roman"/>
        </w:rPr>
        <w:t>azalarak</w:t>
      </w:r>
      <w:r w:rsidR="008C3A4E">
        <w:rPr>
          <w:rFonts w:ascii="Times New Roman" w:hAnsi="Times New Roman" w:cs="Times New Roman"/>
        </w:rPr>
        <w:t xml:space="preserve"> 8</w:t>
      </w:r>
      <w:r w:rsidR="00A2299A">
        <w:rPr>
          <w:rFonts w:ascii="Times New Roman" w:hAnsi="Times New Roman" w:cs="Times New Roman"/>
        </w:rPr>
        <w:t>3,7</w:t>
      </w:r>
      <w:r w:rsidR="00BA0AF0" w:rsidRPr="00472839">
        <w:rPr>
          <w:rFonts w:ascii="Times New Roman" w:hAnsi="Times New Roman" w:cs="Times New Roman"/>
        </w:rPr>
        <w:t xml:space="preserve"> seviyesine </w:t>
      </w:r>
      <w:r w:rsidR="00A2299A">
        <w:rPr>
          <w:rFonts w:ascii="Times New Roman" w:hAnsi="Times New Roman" w:cs="Times New Roman"/>
        </w:rPr>
        <w:t>düşmüştür</w:t>
      </w:r>
      <w:r w:rsidR="00BA0AF0" w:rsidRPr="00472839">
        <w:rPr>
          <w:rFonts w:ascii="Times New Roman" w:hAnsi="Times New Roman" w:cs="Times New Roman"/>
        </w:rPr>
        <w:t xml:space="preserve">. </w:t>
      </w:r>
      <w:r w:rsidR="003E7ABA" w:rsidRPr="00472839">
        <w:rPr>
          <w:rFonts w:ascii="Times New Roman" w:hAnsi="Times New Roman" w:cs="Times New Roman"/>
        </w:rPr>
        <w:t>Bir önceki</w:t>
      </w:r>
      <w:r w:rsidR="00A2299A">
        <w:rPr>
          <w:rFonts w:ascii="Times New Roman" w:hAnsi="Times New Roman" w:cs="Times New Roman"/>
        </w:rPr>
        <w:t xml:space="preserve"> yılın aynı dönemine göre ise 78,2</w:t>
      </w:r>
      <w:r w:rsidR="003E7ABA" w:rsidRPr="00472839">
        <w:rPr>
          <w:rFonts w:ascii="Times New Roman" w:hAnsi="Times New Roman" w:cs="Times New Roman"/>
        </w:rPr>
        <w:t xml:space="preserve"> puan olan </w:t>
      </w:r>
      <w:r w:rsidR="00A2299A">
        <w:rPr>
          <w:rFonts w:ascii="Times New Roman" w:hAnsi="Times New Roman" w:cs="Times New Roman"/>
        </w:rPr>
        <w:t>inşaat sektörü güven endeksi 5,4</w:t>
      </w:r>
      <w:r w:rsidR="003E7ABA" w:rsidRPr="00472839">
        <w:rPr>
          <w:rFonts w:ascii="Times New Roman" w:hAnsi="Times New Roman" w:cs="Times New Roman"/>
        </w:rPr>
        <w:t xml:space="preserve"> puan </w:t>
      </w:r>
      <w:r w:rsidR="003A4DE8">
        <w:rPr>
          <w:rFonts w:ascii="Times New Roman" w:hAnsi="Times New Roman" w:cs="Times New Roman"/>
        </w:rPr>
        <w:t>yükselerek</w:t>
      </w:r>
      <w:r w:rsidR="003E7ABA" w:rsidRPr="00472839">
        <w:rPr>
          <w:rFonts w:ascii="Times New Roman" w:hAnsi="Times New Roman" w:cs="Times New Roman"/>
        </w:rPr>
        <w:t xml:space="preserve"> yü</w:t>
      </w:r>
      <w:r w:rsidR="00A2299A">
        <w:rPr>
          <w:rFonts w:ascii="Times New Roman" w:hAnsi="Times New Roman" w:cs="Times New Roman"/>
        </w:rPr>
        <w:t>zde 6,9</w:t>
      </w:r>
      <w:r w:rsidR="003E7ABA" w:rsidRPr="00472839">
        <w:rPr>
          <w:rFonts w:ascii="Times New Roman" w:hAnsi="Times New Roman" w:cs="Times New Roman"/>
        </w:rPr>
        <w:t xml:space="preserve"> oranında </w:t>
      </w:r>
      <w:r>
        <w:rPr>
          <w:rFonts w:ascii="Times New Roman" w:hAnsi="Times New Roman" w:cs="Times New Roman"/>
        </w:rPr>
        <w:t>artmıştır</w:t>
      </w:r>
      <w:r w:rsidR="003E7ABA" w:rsidRPr="00472839">
        <w:rPr>
          <w:rFonts w:ascii="Times New Roman" w:hAnsi="Times New Roman" w:cs="Times New Roman"/>
        </w:rPr>
        <w:t>.</w:t>
      </w:r>
    </w:p>
    <w:p w:rsidR="00E22179" w:rsidRPr="00DC3CEB" w:rsidRDefault="00E22179" w:rsidP="00BA0AF0">
      <w:pPr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2B5EAF">
        <w:rPr>
          <w:rFonts w:ascii="Times New Roman" w:hAnsi="Times New Roman" w:cs="Times New Roman"/>
          <w:lang w:eastAsia="tr-TR"/>
        </w:rPr>
        <w:t>Mevsimlikten arındırılmamış inşaat sektörü güven endeksine bakıldığında ise, 201</w:t>
      </w:r>
      <w:r w:rsidR="00A270E3">
        <w:rPr>
          <w:rFonts w:ascii="Times New Roman" w:hAnsi="Times New Roman" w:cs="Times New Roman"/>
          <w:lang w:eastAsia="tr-TR"/>
        </w:rPr>
        <w:t>5</w:t>
      </w:r>
      <w:r w:rsidRPr="002B5EAF">
        <w:rPr>
          <w:rFonts w:ascii="Times New Roman" w:hAnsi="Times New Roman" w:cs="Times New Roman"/>
          <w:lang w:eastAsia="tr-TR"/>
        </w:rPr>
        <w:t xml:space="preserve"> yılı </w:t>
      </w:r>
      <w:r w:rsidR="00001939">
        <w:rPr>
          <w:rFonts w:ascii="Times New Roman" w:hAnsi="Times New Roman" w:cs="Times New Roman"/>
          <w:lang w:eastAsia="tr-TR"/>
        </w:rPr>
        <w:t>Mart ayında bir önceki aya göre 2,3</w:t>
      </w:r>
      <w:r w:rsidRPr="002B5EAF">
        <w:rPr>
          <w:rFonts w:ascii="Times New Roman" w:hAnsi="Times New Roman" w:cs="Times New Roman"/>
          <w:lang w:eastAsia="tr-TR"/>
        </w:rPr>
        <w:t xml:space="preserve"> puan </w:t>
      </w:r>
      <w:r w:rsidR="00001939">
        <w:rPr>
          <w:rFonts w:ascii="Times New Roman" w:hAnsi="Times New Roman" w:cs="Times New Roman"/>
          <w:lang w:eastAsia="tr-TR"/>
        </w:rPr>
        <w:t>artarak 89,9</w:t>
      </w:r>
      <w:r w:rsidRPr="002B5EAF">
        <w:rPr>
          <w:rFonts w:ascii="Times New Roman" w:hAnsi="Times New Roman" w:cs="Times New Roman"/>
          <w:lang w:eastAsia="tr-TR"/>
        </w:rPr>
        <w:t xml:space="preserve"> puana </w:t>
      </w:r>
      <w:r w:rsidR="00A270E3">
        <w:rPr>
          <w:rFonts w:ascii="Times New Roman" w:hAnsi="Times New Roman" w:cs="Times New Roman"/>
          <w:lang w:eastAsia="tr-TR"/>
        </w:rPr>
        <w:t>yükselmiştir</w:t>
      </w:r>
      <w:r w:rsidRPr="002B5EAF">
        <w:rPr>
          <w:rFonts w:ascii="Times New Roman" w:hAnsi="Times New Roman" w:cs="Times New Roman"/>
          <w:lang w:eastAsia="tr-TR"/>
        </w:rPr>
        <w:t>. 201</w:t>
      </w:r>
      <w:r w:rsidR="00A270E3">
        <w:rPr>
          <w:rFonts w:ascii="Times New Roman" w:hAnsi="Times New Roman" w:cs="Times New Roman"/>
          <w:lang w:eastAsia="tr-TR"/>
        </w:rPr>
        <w:t>4</w:t>
      </w:r>
      <w:r w:rsidRPr="002B5EAF">
        <w:rPr>
          <w:rFonts w:ascii="Times New Roman" w:hAnsi="Times New Roman" w:cs="Times New Roman"/>
          <w:lang w:eastAsia="tr-TR"/>
        </w:rPr>
        <w:t xml:space="preserve"> </w:t>
      </w:r>
      <w:r w:rsidR="00001939">
        <w:rPr>
          <w:rFonts w:ascii="Times New Roman" w:hAnsi="Times New Roman" w:cs="Times New Roman"/>
          <w:lang w:eastAsia="tr-TR"/>
        </w:rPr>
        <w:t>Mart</w:t>
      </w:r>
      <w:r w:rsidRPr="002B5EAF">
        <w:rPr>
          <w:rFonts w:ascii="Times New Roman" w:hAnsi="Times New Roman" w:cs="Times New Roman"/>
          <w:lang w:eastAsia="tr-TR"/>
        </w:rPr>
        <w:t xml:space="preserve"> ayı verilerine göre incelendiğinde ise, yüzde </w:t>
      </w:r>
      <w:r w:rsidR="00001939">
        <w:rPr>
          <w:rFonts w:ascii="Times New Roman" w:eastAsia="Times New Roman" w:hAnsi="Times New Roman" w:cs="Times New Roman"/>
          <w:color w:val="000000"/>
          <w:lang w:eastAsia="tr-TR"/>
        </w:rPr>
        <w:t>6</w:t>
      </w:r>
      <w:r w:rsidR="00A270E3">
        <w:rPr>
          <w:rFonts w:ascii="Times New Roman" w:eastAsia="Times New Roman" w:hAnsi="Times New Roman" w:cs="Times New Roman"/>
          <w:color w:val="000000"/>
          <w:lang w:eastAsia="tr-TR"/>
        </w:rPr>
        <w:t>,</w:t>
      </w:r>
      <w:r w:rsidR="00FD12B2">
        <w:rPr>
          <w:rFonts w:ascii="Times New Roman" w:eastAsia="Times New Roman" w:hAnsi="Times New Roman" w:cs="Times New Roman"/>
          <w:color w:val="000000"/>
          <w:lang w:eastAsia="tr-TR"/>
        </w:rPr>
        <w:t>4</w:t>
      </w:r>
      <w:r w:rsidRPr="002B5EAF">
        <w:rPr>
          <w:rFonts w:ascii="Times New Roman" w:eastAsia="Times New Roman" w:hAnsi="Times New Roman" w:cs="Times New Roman"/>
          <w:color w:val="000000"/>
          <w:lang w:eastAsia="tr-TR"/>
        </w:rPr>
        <w:t xml:space="preserve"> oranında </w:t>
      </w:r>
      <w:r w:rsidR="00FD12B2">
        <w:rPr>
          <w:rFonts w:ascii="Times New Roman" w:eastAsia="Times New Roman" w:hAnsi="Times New Roman" w:cs="Times New Roman"/>
          <w:color w:val="000000"/>
          <w:lang w:eastAsia="tr-TR"/>
        </w:rPr>
        <w:t>arttığı</w:t>
      </w:r>
      <w:r w:rsidRPr="002B5EAF">
        <w:rPr>
          <w:rFonts w:ascii="Times New Roman" w:eastAsia="Times New Roman" w:hAnsi="Times New Roman" w:cs="Times New Roman"/>
          <w:color w:val="000000"/>
          <w:lang w:eastAsia="tr-TR"/>
        </w:rPr>
        <w:t xml:space="preserve"> gözlemlenmektedir.  </w:t>
      </w:r>
    </w:p>
    <w:p w:rsidR="00BA0AF0" w:rsidRPr="002B5EAF" w:rsidRDefault="00BA0AF0" w:rsidP="00BA0AF0">
      <w:pPr>
        <w:pStyle w:val="ResimYazs"/>
        <w:keepNext/>
        <w:rPr>
          <w:rFonts w:ascii="Times New Roman" w:hAnsi="Times New Roman" w:cs="Times New Roman"/>
          <w:sz w:val="22"/>
          <w:szCs w:val="22"/>
        </w:rPr>
      </w:pPr>
      <w:r w:rsidRPr="002B5EAF">
        <w:rPr>
          <w:rFonts w:ascii="Times New Roman" w:hAnsi="Times New Roman" w:cs="Times New Roman"/>
          <w:sz w:val="22"/>
          <w:szCs w:val="22"/>
        </w:rPr>
        <w:t xml:space="preserve">Şekil </w:t>
      </w:r>
      <w:r w:rsidR="004A15F5" w:rsidRPr="002B5EAF">
        <w:rPr>
          <w:rFonts w:ascii="Times New Roman" w:hAnsi="Times New Roman" w:cs="Times New Roman"/>
          <w:sz w:val="22"/>
          <w:szCs w:val="22"/>
        </w:rPr>
        <w:fldChar w:fldCharType="begin"/>
      </w:r>
      <w:r w:rsidRPr="002B5EAF">
        <w:rPr>
          <w:rFonts w:ascii="Times New Roman" w:hAnsi="Times New Roman" w:cs="Times New Roman"/>
          <w:sz w:val="22"/>
          <w:szCs w:val="22"/>
        </w:rPr>
        <w:instrText xml:space="preserve"> SEQ Şekil \* ARABIC </w:instrText>
      </w:r>
      <w:r w:rsidR="004A15F5" w:rsidRPr="002B5EAF">
        <w:rPr>
          <w:rFonts w:ascii="Times New Roman" w:hAnsi="Times New Roman" w:cs="Times New Roman"/>
          <w:sz w:val="22"/>
          <w:szCs w:val="22"/>
        </w:rPr>
        <w:fldChar w:fldCharType="separate"/>
      </w:r>
      <w:r w:rsidRPr="002B5EAF">
        <w:rPr>
          <w:rFonts w:ascii="Times New Roman" w:hAnsi="Times New Roman" w:cs="Times New Roman"/>
          <w:noProof/>
          <w:sz w:val="22"/>
          <w:szCs w:val="22"/>
        </w:rPr>
        <w:t>1</w:t>
      </w:r>
      <w:r w:rsidR="004A15F5" w:rsidRPr="002B5EAF">
        <w:rPr>
          <w:rFonts w:ascii="Times New Roman" w:hAnsi="Times New Roman" w:cs="Times New Roman"/>
          <w:sz w:val="22"/>
          <w:szCs w:val="22"/>
        </w:rPr>
        <w:fldChar w:fldCharType="end"/>
      </w:r>
      <w:r w:rsidR="00746DDE">
        <w:rPr>
          <w:rFonts w:ascii="Times New Roman" w:hAnsi="Times New Roman" w:cs="Times New Roman"/>
          <w:sz w:val="22"/>
          <w:szCs w:val="22"/>
        </w:rPr>
        <w:t>: İnşaat Sektörü Güven E</w:t>
      </w:r>
      <w:r w:rsidRPr="002B5EAF">
        <w:rPr>
          <w:rFonts w:ascii="Times New Roman" w:hAnsi="Times New Roman" w:cs="Times New Roman"/>
          <w:sz w:val="22"/>
          <w:szCs w:val="22"/>
        </w:rPr>
        <w:t>ndeksi (</w:t>
      </w:r>
      <w:r w:rsidR="002005BA">
        <w:rPr>
          <w:rFonts w:ascii="Times New Roman" w:hAnsi="Times New Roman" w:cs="Times New Roman"/>
          <w:sz w:val="22"/>
          <w:szCs w:val="22"/>
        </w:rPr>
        <w:t>Mart</w:t>
      </w:r>
      <w:r w:rsidR="00A270E3">
        <w:rPr>
          <w:rFonts w:ascii="Times New Roman" w:hAnsi="Times New Roman" w:cs="Times New Roman"/>
          <w:sz w:val="22"/>
          <w:szCs w:val="22"/>
        </w:rPr>
        <w:t xml:space="preserve"> 2014</w:t>
      </w:r>
      <w:r w:rsidRPr="002B5EAF">
        <w:rPr>
          <w:rFonts w:ascii="Times New Roman" w:hAnsi="Times New Roman" w:cs="Times New Roman"/>
          <w:sz w:val="22"/>
          <w:szCs w:val="22"/>
        </w:rPr>
        <w:t>-</w:t>
      </w:r>
      <w:r w:rsidR="002005BA">
        <w:rPr>
          <w:rFonts w:ascii="Times New Roman" w:hAnsi="Times New Roman" w:cs="Times New Roman"/>
          <w:sz w:val="22"/>
          <w:szCs w:val="22"/>
        </w:rPr>
        <w:t>Mart</w:t>
      </w:r>
      <w:r w:rsidR="00A270E3">
        <w:rPr>
          <w:rFonts w:ascii="Times New Roman" w:hAnsi="Times New Roman" w:cs="Times New Roman"/>
          <w:sz w:val="22"/>
          <w:szCs w:val="22"/>
        </w:rPr>
        <w:t xml:space="preserve"> 2015</w:t>
      </w:r>
      <w:r w:rsidRPr="002B5EAF">
        <w:rPr>
          <w:rFonts w:ascii="Times New Roman" w:hAnsi="Times New Roman" w:cs="Times New Roman"/>
          <w:sz w:val="22"/>
          <w:szCs w:val="22"/>
        </w:rPr>
        <w:t>)</w:t>
      </w:r>
    </w:p>
    <w:p w:rsidR="00E12C81" w:rsidRDefault="002005BA" w:rsidP="00F2387A">
      <w:pPr>
        <w:rPr>
          <w:rFonts w:ascii="Times New Roman" w:hAnsi="Times New Roman" w:cs="Times New Roman"/>
          <w:lang w:eastAsia="tr-TR"/>
        </w:rPr>
      </w:pPr>
      <w:r w:rsidRPr="002005BA"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5760720" cy="2773181"/>
            <wp:effectExtent l="19050" t="0" r="11430" b="8119"/>
            <wp:docPr id="3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81204" w:rsidRPr="002B5EAF" w:rsidRDefault="00415908" w:rsidP="00CE566F">
      <w:pPr>
        <w:jc w:val="both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 xml:space="preserve">Mevsimlikten arındırılmış inşaat sektörü güven endeksini oluşturan alt kalemlere bakıldığında, </w:t>
      </w:r>
      <w:r w:rsidR="00264FA3">
        <w:rPr>
          <w:rFonts w:ascii="Times New Roman" w:hAnsi="Times New Roman" w:cs="Times New Roman"/>
          <w:lang w:eastAsia="tr-TR"/>
        </w:rPr>
        <w:t>Şubat 2015’te 66,7</w:t>
      </w:r>
      <w:r>
        <w:rPr>
          <w:rFonts w:ascii="Times New Roman" w:hAnsi="Times New Roman" w:cs="Times New Roman"/>
          <w:lang w:eastAsia="tr-TR"/>
        </w:rPr>
        <w:t xml:space="preserve"> puan olan alınan</w:t>
      </w:r>
      <w:r w:rsidR="00B050DB">
        <w:rPr>
          <w:rFonts w:ascii="Times New Roman" w:hAnsi="Times New Roman" w:cs="Times New Roman"/>
          <w:lang w:eastAsia="tr-TR"/>
        </w:rPr>
        <w:t xml:space="preserve"> kayıtlı</w:t>
      </w:r>
      <w:r>
        <w:rPr>
          <w:rFonts w:ascii="Times New Roman" w:hAnsi="Times New Roman" w:cs="Times New Roman"/>
          <w:lang w:eastAsia="tr-TR"/>
        </w:rPr>
        <w:t xml:space="preserve"> siparişlerin mevcut düzeyinin, </w:t>
      </w:r>
      <w:r w:rsidR="00264FA3">
        <w:rPr>
          <w:rFonts w:ascii="Times New Roman" w:hAnsi="Times New Roman" w:cs="Times New Roman"/>
          <w:lang w:eastAsia="tr-TR"/>
        </w:rPr>
        <w:t>Mart 2015’te 0,9</w:t>
      </w:r>
      <w:r>
        <w:rPr>
          <w:rFonts w:ascii="Times New Roman" w:hAnsi="Times New Roman" w:cs="Times New Roman"/>
          <w:lang w:eastAsia="tr-TR"/>
        </w:rPr>
        <w:t xml:space="preserve"> puan </w:t>
      </w:r>
      <w:r w:rsidR="00264FA3">
        <w:rPr>
          <w:rFonts w:ascii="Times New Roman" w:hAnsi="Times New Roman" w:cs="Times New Roman"/>
          <w:lang w:eastAsia="tr-TR"/>
        </w:rPr>
        <w:t>azaldığı ve 65,8</w:t>
      </w:r>
      <w:r>
        <w:rPr>
          <w:rFonts w:ascii="Times New Roman" w:hAnsi="Times New Roman" w:cs="Times New Roman"/>
          <w:lang w:eastAsia="tr-TR"/>
        </w:rPr>
        <w:t xml:space="preserve"> puan olduğu gözlemlenmektedir (Tablo 1). Gelecek 3 aylık dönem için toplam çalışan sayısı beklentisi ise, </w:t>
      </w:r>
      <w:r w:rsidR="00264FA3">
        <w:rPr>
          <w:rFonts w:ascii="Times New Roman" w:hAnsi="Times New Roman" w:cs="Times New Roman"/>
          <w:lang w:eastAsia="tr-TR"/>
        </w:rPr>
        <w:t>Şubat 2015’te 103,3</w:t>
      </w:r>
      <w:r>
        <w:rPr>
          <w:rFonts w:ascii="Times New Roman" w:hAnsi="Times New Roman" w:cs="Times New Roman"/>
          <w:lang w:eastAsia="tr-TR"/>
        </w:rPr>
        <w:t xml:space="preserve"> puan iken, </w:t>
      </w:r>
      <w:r w:rsidR="007A61BB">
        <w:rPr>
          <w:rFonts w:ascii="Times New Roman" w:hAnsi="Times New Roman" w:cs="Times New Roman"/>
          <w:lang w:eastAsia="tr-TR"/>
        </w:rPr>
        <w:t>Mart</w:t>
      </w:r>
      <w:r w:rsidR="00264FA3">
        <w:rPr>
          <w:rFonts w:ascii="Times New Roman" w:hAnsi="Times New Roman" w:cs="Times New Roman"/>
          <w:lang w:eastAsia="tr-TR"/>
        </w:rPr>
        <w:t xml:space="preserve"> 2015’te yüzde 1</w:t>
      </w:r>
      <w:r w:rsidR="00B81204">
        <w:rPr>
          <w:rFonts w:ascii="Times New Roman" w:hAnsi="Times New Roman" w:cs="Times New Roman"/>
          <w:lang w:eastAsia="tr-TR"/>
        </w:rPr>
        <w:t>,7</w:t>
      </w:r>
      <w:r>
        <w:rPr>
          <w:rFonts w:ascii="Times New Roman" w:hAnsi="Times New Roman" w:cs="Times New Roman"/>
          <w:lang w:eastAsia="tr-TR"/>
        </w:rPr>
        <w:t xml:space="preserve"> oranında </w:t>
      </w:r>
      <w:r w:rsidR="00264FA3">
        <w:rPr>
          <w:rFonts w:ascii="Times New Roman" w:hAnsi="Times New Roman" w:cs="Times New Roman"/>
          <w:lang w:eastAsia="tr-TR"/>
        </w:rPr>
        <w:t>azalarak 101,6</w:t>
      </w:r>
      <w:r>
        <w:rPr>
          <w:rFonts w:ascii="Times New Roman" w:hAnsi="Times New Roman" w:cs="Times New Roman"/>
          <w:lang w:eastAsia="tr-TR"/>
        </w:rPr>
        <w:t xml:space="preserve"> puan olmuştur. </w:t>
      </w:r>
    </w:p>
    <w:p w:rsidR="00415908" w:rsidRDefault="00415908" w:rsidP="00415908">
      <w:pPr>
        <w:pStyle w:val="ResimYazs"/>
        <w:keepNext/>
      </w:pPr>
      <w:r>
        <w:t xml:space="preserve">Tablo </w:t>
      </w:r>
      <w:fldSimple w:instr=" SEQ Tablo \* ARABIC ">
        <w:r>
          <w:rPr>
            <w:noProof/>
          </w:rPr>
          <w:t>1</w:t>
        </w:r>
      </w:fldSimple>
      <w:r w:rsidR="00F5267F">
        <w:t>: İnşaat Sektörü Güven Endeksi B</w:t>
      </w:r>
      <w:r>
        <w:t>ileşenleri (</w:t>
      </w:r>
      <w:r w:rsidR="00931BB6">
        <w:t>Şubat</w:t>
      </w:r>
      <w:r>
        <w:t>-</w:t>
      </w:r>
      <w:r w:rsidR="00931BB6">
        <w:t>Mart</w:t>
      </w:r>
      <w:r w:rsidR="00B81204">
        <w:t xml:space="preserve"> 2015</w:t>
      </w:r>
      <w:r>
        <w:t>)</w:t>
      </w:r>
    </w:p>
    <w:tbl>
      <w:tblPr>
        <w:tblStyle w:val="AkGlgeleme-Vurgu11"/>
        <w:tblW w:w="9442" w:type="dxa"/>
        <w:tblLook w:val="04A0"/>
      </w:tblPr>
      <w:tblGrid>
        <w:gridCol w:w="6890"/>
        <w:gridCol w:w="1224"/>
        <w:gridCol w:w="1328"/>
      </w:tblGrid>
      <w:tr w:rsidR="00DC3CEB" w:rsidRPr="00DC3CEB" w:rsidTr="00DC3CEB">
        <w:trPr>
          <w:cnfStyle w:val="100000000000"/>
          <w:trHeight w:val="319"/>
        </w:trPr>
        <w:tc>
          <w:tcPr>
            <w:cnfStyle w:val="001000000000"/>
            <w:tcW w:w="6890" w:type="dxa"/>
            <w:noWrap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552" w:type="dxa"/>
            <w:gridSpan w:val="2"/>
            <w:noWrap/>
            <w:hideMark/>
          </w:tcPr>
          <w:p w:rsidR="00DC3CEB" w:rsidRPr="00DC3CEB" w:rsidRDefault="00DC3CEB" w:rsidP="00DC3CE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Endeks</w:t>
            </w:r>
          </w:p>
        </w:tc>
      </w:tr>
      <w:tr w:rsidR="00DC3CEB" w:rsidRPr="00415908" w:rsidTr="00DC3CEB">
        <w:trPr>
          <w:cnfStyle w:val="000000100000"/>
          <w:trHeight w:val="319"/>
        </w:trPr>
        <w:tc>
          <w:tcPr>
            <w:cnfStyle w:val="001000000000"/>
            <w:tcW w:w="6890" w:type="dxa"/>
            <w:noWrap/>
            <w:hideMark/>
          </w:tcPr>
          <w:p w:rsidR="00DC3CEB" w:rsidRPr="00415908" w:rsidRDefault="00DC3CEB" w:rsidP="00DC3CEB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224" w:type="dxa"/>
            <w:noWrap/>
            <w:hideMark/>
          </w:tcPr>
          <w:p w:rsidR="00DC3CEB" w:rsidRPr="00415908" w:rsidRDefault="00931BB6" w:rsidP="00DC3CEB">
            <w:pPr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Şub</w:t>
            </w:r>
            <w:r w:rsidR="00DC3CEB" w:rsidRPr="00415908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.1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5</w:t>
            </w:r>
          </w:p>
        </w:tc>
        <w:tc>
          <w:tcPr>
            <w:tcW w:w="1328" w:type="dxa"/>
            <w:noWrap/>
            <w:hideMark/>
          </w:tcPr>
          <w:p w:rsidR="00DC3CEB" w:rsidRPr="00415908" w:rsidRDefault="00931BB6" w:rsidP="00BE14F5">
            <w:pPr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Mar.</w:t>
            </w:r>
            <w:r w:rsidR="00DC3CEB" w:rsidRPr="00415908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1</w:t>
            </w:r>
            <w:r w:rsidR="00BE14F5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5</w:t>
            </w:r>
          </w:p>
        </w:tc>
      </w:tr>
      <w:tr w:rsidR="00DC3CEB" w:rsidRPr="00DC3CEB" w:rsidTr="00DC3CEB">
        <w:trPr>
          <w:trHeight w:val="494"/>
        </w:trPr>
        <w:tc>
          <w:tcPr>
            <w:cnfStyle w:val="001000000000"/>
            <w:tcW w:w="6890" w:type="dxa"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İnşaat Sektörü Güven Endeksi</w:t>
            </w:r>
          </w:p>
        </w:tc>
        <w:tc>
          <w:tcPr>
            <w:tcW w:w="1224" w:type="dxa"/>
            <w:noWrap/>
            <w:hideMark/>
          </w:tcPr>
          <w:p w:rsidR="00DC3CEB" w:rsidRPr="00DC3CEB" w:rsidRDefault="00415908" w:rsidP="006F23D8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  <w:r w:rsidR="00931BB6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1328" w:type="dxa"/>
            <w:noWrap/>
            <w:hideMark/>
          </w:tcPr>
          <w:p w:rsidR="00DC3CEB" w:rsidRPr="00DC3CEB" w:rsidRDefault="00415908" w:rsidP="00DC3CEB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  <w:r w:rsidR="00931BB6">
              <w:rPr>
                <w:rFonts w:ascii="Calibri" w:eastAsia="Times New Roman" w:hAnsi="Calibri" w:cs="Times New Roman"/>
                <w:color w:val="000000"/>
                <w:lang w:eastAsia="tr-TR"/>
              </w:rPr>
              <w:t>3,7</w:t>
            </w:r>
          </w:p>
        </w:tc>
      </w:tr>
      <w:tr w:rsidR="00DC3CEB" w:rsidRPr="00DC3CEB" w:rsidTr="00DC3CEB">
        <w:trPr>
          <w:cnfStyle w:val="000000100000"/>
          <w:trHeight w:val="446"/>
        </w:trPr>
        <w:tc>
          <w:tcPr>
            <w:cnfStyle w:val="001000000000"/>
            <w:tcW w:w="6890" w:type="dxa"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Alınan Kayıtlı Siparişlerin mevcut düzeyi</w:t>
            </w:r>
          </w:p>
        </w:tc>
        <w:tc>
          <w:tcPr>
            <w:tcW w:w="1224" w:type="dxa"/>
            <w:noWrap/>
            <w:hideMark/>
          </w:tcPr>
          <w:p w:rsidR="00DC3CEB" w:rsidRPr="00DC3CEB" w:rsidRDefault="00DC3CEB" w:rsidP="006F23D8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  <w:r w:rsidR="006F23D8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  <w:r w:rsidR="00B81204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 w:rsidR="00931BB6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1328" w:type="dxa"/>
            <w:noWrap/>
            <w:hideMark/>
          </w:tcPr>
          <w:p w:rsidR="00DC3CEB" w:rsidRPr="00DC3CEB" w:rsidRDefault="00931BB6" w:rsidP="00DC3CEB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65</w:t>
            </w:r>
            <w:r w:rsidR="00DC3CEB"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</w:tr>
      <w:tr w:rsidR="00DC3CEB" w:rsidRPr="00DC3CEB" w:rsidTr="00DC3CEB">
        <w:trPr>
          <w:trHeight w:val="669"/>
        </w:trPr>
        <w:tc>
          <w:tcPr>
            <w:cnfStyle w:val="001000000000"/>
            <w:tcW w:w="6890" w:type="dxa"/>
            <w:noWrap/>
            <w:hideMark/>
          </w:tcPr>
          <w:p w:rsidR="00DC3CEB" w:rsidRPr="00DC3CEB" w:rsidRDefault="00DC3CEB" w:rsidP="00DC3CEB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lastRenderedPageBreak/>
              <w:t>Toplam çalışan sayısı beklentisi (gelecek 3 aylık dönemde)</w:t>
            </w:r>
          </w:p>
        </w:tc>
        <w:tc>
          <w:tcPr>
            <w:tcW w:w="1224" w:type="dxa"/>
            <w:noWrap/>
            <w:hideMark/>
          </w:tcPr>
          <w:p w:rsidR="00DC3CEB" w:rsidRPr="00DC3CEB" w:rsidRDefault="00931BB6" w:rsidP="00DC3CEB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103,3</w:t>
            </w:r>
          </w:p>
        </w:tc>
        <w:tc>
          <w:tcPr>
            <w:tcW w:w="1328" w:type="dxa"/>
            <w:noWrap/>
            <w:hideMark/>
          </w:tcPr>
          <w:p w:rsidR="00DC3CEB" w:rsidRPr="00DC3CEB" w:rsidRDefault="00931BB6" w:rsidP="00DC3CEB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101</w:t>
            </w:r>
            <w:r w:rsidR="006F23D8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</w:tr>
    </w:tbl>
    <w:p w:rsidR="00DC3CEB" w:rsidRDefault="00DC3CEB" w:rsidP="00F2387A">
      <w:pPr>
        <w:rPr>
          <w:rFonts w:ascii="Times New Roman" w:hAnsi="Times New Roman" w:cs="Times New Roman"/>
          <w:lang w:eastAsia="tr-TR"/>
        </w:rPr>
      </w:pPr>
    </w:p>
    <w:p w:rsidR="00E12C81" w:rsidRDefault="00E12C81" w:rsidP="00472839">
      <w:pPr>
        <w:pStyle w:val="Balk2"/>
        <w:rPr>
          <w:lang w:eastAsia="tr-TR"/>
        </w:rPr>
      </w:pPr>
      <w:r w:rsidRPr="002B5EAF">
        <w:rPr>
          <w:lang w:eastAsia="tr-TR"/>
        </w:rPr>
        <w:t>Hizmet sektörü güven endeksi</w:t>
      </w:r>
    </w:p>
    <w:p w:rsidR="00415908" w:rsidRDefault="00EE3747" w:rsidP="00415908">
      <w:pPr>
        <w:jc w:val="both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>2015</w:t>
      </w:r>
      <w:r w:rsidR="00415908" w:rsidRPr="002B5EAF">
        <w:rPr>
          <w:rFonts w:ascii="Times New Roman" w:hAnsi="Times New Roman" w:cs="Times New Roman"/>
          <w:lang w:eastAsia="tr-TR"/>
        </w:rPr>
        <w:t xml:space="preserve"> </w:t>
      </w:r>
      <w:r w:rsidR="005365D4">
        <w:rPr>
          <w:rFonts w:ascii="Times New Roman" w:hAnsi="Times New Roman" w:cs="Times New Roman"/>
          <w:lang w:eastAsia="tr-TR"/>
        </w:rPr>
        <w:t>Mart</w:t>
      </w:r>
      <w:r w:rsidR="00415908" w:rsidRPr="002B5EAF">
        <w:rPr>
          <w:rFonts w:ascii="Times New Roman" w:hAnsi="Times New Roman" w:cs="Times New Roman"/>
          <w:lang w:eastAsia="tr-TR"/>
        </w:rPr>
        <w:t xml:space="preserve"> ayı mevsimlikten arındırılmış hizmet sektörü güven endeksi incelendiğinde </w:t>
      </w:r>
      <w:r w:rsidR="00415908">
        <w:rPr>
          <w:rFonts w:ascii="Times New Roman" w:hAnsi="Times New Roman" w:cs="Times New Roman"/>
          <w:lang w:eastAsia="tr-TR"/>
        </w:rPr>
        <w:t>(Şekil 2)</w:t>
      </w:r>
      <w:r>
        <w:rPr>
          <w:rFonts w:ascii="Times New Roman" w:hAnsi="Times New Roman" w:cs="Times New Roman"/>
          <w:lang w:eastAsia="tr-TR"/>
        </w:rPr>
        <w:t>, 2014</w:t>
      </w:r>
      <w:r w:rsidR="00415908" w:rsidRPr="002B5EAF">
        <w:rPr>
          <w:rFonts w:ascii="Times New Roman" w:hAnsi="Times New Roman" w:cs="Times New Roman"/>
          <w:lang w:eastAsia="tr-TR"/>
        </w:rPr>
        <w:t xml:space="preserve"> yılı </w:t>
      </w:r>
      <w:r w:rsidR="005365D4">
        <w:rPr>
          <w:rFonts w:ascii="Times New Roman" w:hAnsi="Times New Roman" w:cs="Times New Roman"/>
          <w:lang w:eastAsia="tr-TR"/>
        </w:rPr>
        <w:t>Mart ayına göre yüzde 1</w:t>
      </w:r>
      <w:r w:rsidR="00BB0798">
        <w:rPr>
          <w:rFonts w:ascii="Times New Roman" w:hAnsi="Times New Roman" w:cs="Times New Roman"/>
          <w:lang w:eastAsia="tr-TR"/>
        </w:rPr>
        <w:t xml:space="preserve"> oranında </w:t>
      </w:r>
      <w:r w:rsidR="00A332D6">
        <w:rPr>
          <w:rFonts w:ascii="Times New Roman" w:hAnsi="Times New Roman" w:cs="Times New Roman"/>
          <w:lang w:eastAsia="tr-TR"/>
        </w:rPr>
        <w:t>artış</w:t>
      </w:r>
      <w:r w:rsidR="00BB0798">
        <w:rPr>
          <w:rFonts w:ascii="Times New Roman" w:hAnsi="Times New Roman" w:cs="Times New Roman"/>
          <w:lang w:eastAsia="tr-TR"/>
        </w:rPr>
        <w:t xml:space="preserve"> gösterdiği</w:t>
      </w:r>
      <w:r w:rsidR="00EB0C4D">
        <w:rPr>
          <w:rFonts w:ascii="Times New Roman" w:hAnsi="Times New Roman" w:cs="Times New Roman"/>
          <w:lang w:eastAsia="tr-TR"/>
        </w:rPr>
        <w:t xml:space="preserve"> (0,98</w:t>
      </w:r>
      <w:r w:rsidR="005365D4">
        <w:rPr>
          <w:rFonts w:ascii="Times New Roman" w:hAnsi="Times New Roman" w:cs="Times New Roman"/>
          <w:lang w:eastAsia="tr-TR"/>
        </w:rPr>
        <w:t xml:space="preserve"> puan) ve 101,2</w:t>
      </w:r>
      <w:r w:rsidR="00415908">
        <w:rPr>
          <w:rFonts w:ascii="Times New Roman" w:hAnsi="Times New Roman" w:cs="Times New Roman"/>
          <w:lang w:eastAsia="tr-TR"/>
        </w:rPr>
        <w:t xml:space="preserve"> </w:t>
      </w:r>
      <w:r w:rsidR="00415908" w:rsidRPr="002B5EAF">
        <w:rPr>
          <w:rFonts w:ascii="Times New Roman" w:hAnsi="Times New Roman" w:cs="Times New Roman"/>
          <w:lang w:eastAsia="tr-TR"/>
        </w:rPr>
        <w:t xml:space="preserve">puana </w:t>
      </w:r>
      <w:r w:rsidR="00A332D6">
        <w:rPr>
          <w:rFonts w:ascii="Times New Roman" w:hAnsi="Times New Roman" w:cs="Times New Roman"/>
          <w:lang w:eastAsia="tr-TR"/>
        </w:rPr>
        <w:t>yükseldiği</w:t>
      </w:r>
      <w:r w:rsidR="00415908" w:rsidRPr="002B5EAF">
        <w:rPr>
          <w:rFonts w:ascii="Times New Roman" w:hAnsi="Times New Roman" w:cs="Times New Roman"/>
          <w:lang w:eastAsia="tr-TR"/>
        </w:rPr>
        <w:t xml:space="preserve"> göze çarpmaktadır.</w:t>
      </w:r>
      <w:r w:rsidR="00DB0FFC">
        <w:rPr>
          <w:rFonts w:ascii="Times New Roman" w:hAnsi="Times New Roman" w:cs="Times New Roman"/>
          <w:lang w:eastAsia="tr-TR"/>
        </w:rPr>
        <w:t xml:space="preserve"> </w:t>
      </w:r>
      <w:r w:rsidR="00415908" w:rsidRPr="002B5EAF">
        <w:rPr>
          <w:rFonts w:ascii="Times New Roman" w:hAnsi="Times New Roman" w:cs="Times New Roman"/>
          <w:lang w:eastAsia="tr-TR"/>
        </w:rPr>
        <w:t>201</w:t>
      </w:r>
      <w:r w:rsidR="00A332D6">
        <w:rPr>
          <w:rFonts w:ascii="Times New Roman" w:hAnsi="Times New Roman" w:cs="Times New Roman"/>
          <w:lang w:eastAsia="tr-TR"/>
        </w:rPr>
        <w:t>5</w:t>
      </w:r>
      <w:r w:rsidR="00415908" w:rsidRPr="002B5EAF">
        <w:rPr>
          <w:rFonts w:ascii="Times New Roman" w:hAnsi="Times New Roman" w:cs="Times New Roman"/>
          <w:lang w:eastAsia="tr-TR"/>
        </w:rPr>
        <w:t xml:space="preserve"> yılı </w:t>
      </w:r>
      <w:r w:rsidR="005365D4">
        <w:rPr>
          <w:rFonts w:ascii="Times New Roman" w:hAnsi="Times New Roman" w:cs="Times New Roman"/>
          <w:lang w:eastAsia="tr-TR"/>
        </w:rPr>
        <w:t>Şubat</w:t>
      </w:r>
      <w:r w:rsidR="00415908" w:rsidRPr="002B5EAF">
        <w:rPr>
          <w:rFonts w:ascii="Times New Roman" w:hAnsi="Times New Roman" w:cs="Times New Roman"/>
          <w:lang w:eastAsia="tr-TR"/>
        </w:rPr>
        <w:t xml:space="preserve"> </w:t>
      </w:r>
      <w:r w:rsidR="005365D4">
        <w:rPr>
          <w:rFonts w:ascii="Times New Roman" w:hAnsi="Times New Roman" w:cs="Times New Roman"/>
          <w:lang w:eastAsia="tr-TR"/>
        </w:rPr>
        <w:t>ayına göre bakıldığında ise 0,7</w:t>
      </w:r>
      <w:r w:rsidR="00415908" w:rsidRPr="002B5EAF">
        <w:rPr>
          <w:rFonts w:ascii="Times New Roman" w:hAnsi="Times New Roman" w:cs="Times New Roman"/>
          <w:lang w:eastAsia="tr-TR"/>
        </w:rPr>
        <w:t xml:space="preserve"> oranında </w:t>
      </w:r>
      <w:r w:rsidR="005365D4">
        <w:rPr>
          <w:rFonts w:ascii="Times New Roman" w:hAnsi="Times New Roman" w:cs="Times New Roman"/>
          <w:lang w:eastAsia="tr-TR"/>
        </w:rPr>
        <w:t>azaldığı (0,7</w:t>
      </w:r>
      <w:r w:rsidR="00415908" w:rsidRPr="002B5EAF">
        <w:rPr>
          <w:rFonts w:ascii="Times New Roman" w:hAnsi="Times New Roman" w:cs="Times New Roman"/>
          <w:lang w:eastAsia="tr-TR"/>
        </w:rPr>
        <w:t xml:space="preserve"> puan) görülmektedir. </w:t>
      </w:r>
    </w:p>
    <w:p w:rsidR="00E12C81" w:rsidRDefault="00E12C81" w:rsidP="00415908">
      <w:pPr>
        <w:jc w:val="both"/>
        <w:rPr>
          <w:rFonts w:ascii="Times New Roman" w:hAnsi="Times New Roman" w:cs="Times New Roman"/>
          <w:lang w:eastAsia="tr-TR"/>
        </w:rPr>
      </w:pPr>
      <w:r w:rsidRPr="002B5EAF">
        <w:rPr>
          <w:rFonts w:ascii="Times New Roman" w:hAnsi="Times New Roman" w:cs="Times New Roman"/>
          <w:lang w:eastAsia="tr-TR"/>
        </w:rPr>
        <w:t xml:space="preserve">Mevsimlikten arındırılmamış </w:t>
      </w:r>
      <w:r w:rsidR="00415908">
        <w:rPr>
          <w:rFonts w:ascii="Times New Roman" w:hAnsi="Times New Roman" w:cs="Times New Roman"/>
          <w:lang w:eastAsia="tr-TR"/>
        </w:rPr>
        <w:t>endeks ise</w:t>
      </w:r>
      <w:r w:rsidR="00A332D6">
        <w:rPr>
          <w:rFonts w:ascii="Times New Roman" w:hAnsi="Times New Roman" w:cs="Times New Roman"/>
          <w:lang w:eastAsia="tr-TR"/>
        </w:rPr>
        <w:t>, 2015</w:t>
      </w:r>
      <w:r w:rsidRPr="002B5EAF">
        <w:rPr>
          <w:rFonts w:ascii="Times New Roman" w:hAnsi="Times New Roman" w:cs="Times New Roman"/>
          <w:lang w:eastAsia="tr-TR"/>
        </w:rPr>
        <w:t xml:space="preserve"> yılının </w:t>
      </w:r>
      <w:r w:rsidR="005365D4">
        <w:rPr>
          <w:rFonts w:ascii="Times New Roman" w:hAnsi="Times New Roman" w:cs="Times New Roman"/>
          <w:lang w:eastAsia="tr-TR"/>
        </w:rPr>
        <w:t>Şubat ayına göre yüzde 0,8</w:t>
      </w:r>
      <w:r w:rsidRPr="002B5EAF">
        <w:rPr>
          <w:rFonts w:ascii="Times New Roman" w:hAnsi="Times New Roman" w:cs="Times New Roman"/>
          <w:lang w:eastAsia="tr-TR"/>
        </w:rPr>
        <w:t xml:space="preserve"> oranında </w:t>
      </w:r>
      <w:r w:rsidR="00EE3747">
        <w:rPr>
          <w:rFonts w:ascii="Times New Roman" w:hAnsi="Times New Roman" w:cs="Times New Roman"/>
          <w:lang w:eastAsia="tr-TR"/>
        </w:rPr>
        <w:t>artarak</w:t>
      </w:r>
      <w:r w:rsidR="00DB0FFC">
        <w:rPr>
          <w:rFonts w:ascii="Times New Roman" w:hAnsi="Times New Roman" w:cs="Times New Roman"/>
          <w:lang w:eastAsia="tr-TR"/>
        </w:rPr>
        <w:t xml:space="preserve"> (</w:t>
      </w:r>
      <w:r w:rsidR="005365D4">
        <w:rPr>
          <w:rFonts w:ascii="Times New Roman" w:hAnsi="Times New Roman" w:cs="Times New Roman"/>
          <w:lang w:eastAsia="tr-TR"/>
        </w:rPr>
        <w:t>0,8</w:t>
      </w:r>
      <w:r w:rsidR="00BB0798">
        <w:rPr>
          <w:rFonts w:ascii="Times New Roman" w:hAnsi="Times New Roman" w:cs="Times New Roman"/>
          <w:lang w:eastAsia="tr-TR"/>
        </w:rPr>
        <w:t xml:space="preserve"> p</w:t>
      </w:r>
      <w:r w:rsidR="00EE3747">
        <w:rPr>
          <w:rFonts w:ascii="Times New Roman" w:hAnsi="Times New Roman" w:cs="Times New Roman"/>
          <w:lang w:eastAsia="tr-TR"/>
        </w:rPr>
        <w:t>u</w:t>
      </w:r>
      <w:r w:rsidR="005365D4">
        <w:rPr>
          <w:rFonts w:ascii="Times New Roman" w:hAnsi="Times New Roman" w:cs="Times New Roman"/>
          <w:lang w:eastAsia="tr-TR"/>
        </w:rPr>
        <w:t>an) 100,6</w:t>
      </w:r>
      <w:r w:rsidR="00415908">
        <w:rPr>
          <w:rFonts w:ascii="Times New Roman" w:hAnsi="Times New Roman" w:cs="Times New Roman"/>
          <w:lang w:eastAsia="tr-TR"/>
        </w:rPr>
        <w:t xml:space="preserve"> olurken, </w:t>
      </w:r>
      <w:r w:rsidR="00EE3747">
        <w:rPr>
          <w:rFonts w:ascii="Times New Roman" w:hAnsi="Times New Roman" w:cs="Times New Roman"/>
          <w:lang w:eastAsia="tr-TR"/>
        </w:rPr>
        <w:t>2014</w:t>
      </w:r>
      <w:r w:rsidRPr="002B5EAF">
        <w:rPr>
          <w:rFonts w:ascii="Times New Roman" w:hAnsi="Times New Roman" w:cs="Times New Roman"/>
          <w:lang w:eastAsia="tr-TR"/>
        </w:rPr>
        <w:t xml:space="preserve"> yılı </w:t>
      </w:r>
      <w:r w:rsidR="005365D4">
        <w:rPr>
          <w:rFonts w:ascii="Times New Roman" w:hAnsi="Times New Roman" w:cs="Times New Roman"/>
          <w:lang w:eastAsia="tr-TR"/>
        </w:rPr>
        <w:t>Mart</w:t>
      </w:r>
      <w:r w:rsidRPr="002B5EAF">
        <w:rPr>
          <w:rFonts w:ascii="Times New Roman" w:hAnsi="Times New Roman" w:cs="Times New Roman"/>
          <w:lang w:eastAsia="tr-TR"/>
        </w:rPr>
        <w:t xml:space="preserve"> ayı</w:t>
      </w:r>
      <w:r w:rsidR="00DB0FFC">
        <w:rPr>
          <w:rFonts w:ascii="Times New Roman" w:hAnsi="Times New Roman" w:cs="Times New Roman"/>
          <w:lang w:eastAsia="tr-TR"/>
        </w:rPr>
        <w:t>na göre</w:t>
      </w:r>
      <w:r w:rsidR="00EE3747">
        <w:rPr>
          <w:rFonts w:ascii="Times New Roman" w:hAnsi="Times New Roman" w:cs="Times New Roman"/>
          <w:lang w:eastAsia="tr-TR"/>
        </w:rPr>
        <w:t xml:space="preserve"> </w:t>
      </w:r>
      <w:r w:rsidR="005365D4">
        <w:rPr>
          <w:rFonts w:ascii="Times New Roman" w:hAnsi="Times New Roman" w:cs="Times New Roman"/>
          <w:lang w:eastAsia="tr-TR"/>
        </w:rPr>
        <w:t>1,5</w:t>
      </w:r>
      <w:r w:rsidR="00415908">
        <w:rPr>
          <w:rFonts w:ascii="Times New Roman" w:hAnsi="Times New Roman" w:cs="Times New Roman"/>
          <w:lang w:eastAsia="tr-TR"/>
        </w:rPr>
        <w:t xml:space="preserve"> oranında </w:t>
      </w:r>
      <w:r w:rsidR="00415908" w:rsidRPr="002B5EAF">
        <w:rPr>
          <w:rFonts w:ascii="Times New Roman" w:hAnsi="Times New Roman" w:cs="Times New Roman"/>
          <w:lang w:eastAsia="tr-TR"/>
        </w:rPr>
        <w:t>(</w:t>
      </w:r>
      <w:r w:rsidR="00A332D6">
        <w:rPr>
          <w:rFonts w:ascii="Times New Roman" w:hAnsi="Times New Roman" w:cs="Times New Roman"/>
          <w:lang w:eastAsia="tr-TR"/>
        </w:rPr>
        <w:t>1</w:t>
      </w:r>
      <w:r w:rsidR="005365D4">
        <w:rPr>
          <w:rFonts w:ascii="Times New Roman" w:hAnsi="Times New Roman" w:cs="Times New Roman"/>
          <w:lang w:eastAsia="tr-TR"/>
        </w:rPr>
        <w:t>,5</w:t>
      </w:r>
      <w:r w:rsidR="00415908" w:rsidRPr="002B5EAF">
        <w:rPr>
          <w:rFonts w:ascii="Times New Roman" w:hAnsi="Times New Roman" w:cs="Times New Roman"/>
          <w:lang w:eastAsia="tr-TR"/>
        </w:rPr>
        <w:t xml:space="preserve"> puan)</w:t>
      </w:r>
      <w:r w:rsidR="00415908">
        <w:rPr>
          <w:rFonts w:ascii="Times New Roman" w:hAnsi="Times New Roman" w:cs="Times New Roman"/>
          <w:lang w:eastAsia="tr-TR"/>
        </w:rPr>
        <w:t xml:space="preserve"> </w:t>
      </w:r>
      <w:r w:rsidR="00A332D6">
        <w:rPr>
          <w:rFonts w:ascii="Times New Roman" w:hAnsi="Times New Roman" w:cs="Times New Roman"/>
          <w:lang w:eastAsia="tr-TR"/>
        </w:rPr>
        <w:t>artmıştır</w:t>
      </w:r>
      <w:r w:rsidRPr="002B5EAF">
        <w:rPr>
          <w:rFonts w:ascii="Times New Roman" w:hAnsi="Times New Roman" w:cs="Times New Roman"/>
          <w:lang w:eastAsia="tr-TR"/>
        </w:rPr>
        <w:t>.</w:t>
      </w:r>
    </w:p>
    <w:p w:rsidR="00735C81" w:rsidRPr="002B5EAF" w:rsidRDefault="00735C81" w:rsidP="00735C81">
      <w:pPr>
        <w:pStyle w:val="ResimYazs"/>
        <w:keepNext/>
        <w:rPr>
          <w:rFonts w:ascii="Times New Roman" w:hAnsi="Times New Roman" w:cs="Times New Roman"/>
          <w:sz w:val="22"/>
          <w:szCs w:val="22"/>
        </w:rPr>
      </w:pPr>
      <w:r w:rsidRPr="002B5EAF">
        <w:rPr>
          <w:rFonts w:ascii="Times New Roman" w:hAnsi="Times New Roman" w:cs="Times New Roman"/>
          <w:sz w:val="22"/>
          <w:szCs w:val="22"/>
        </w:rPr>
        <w:t xml:space="preserve">Şekil </w:t>
      </w:r>
      <w:r w:rsidR="00472839">
        <w:rPr>
          <w:rFonts w:ascii="Times New Roman" w:hAnsi="Times New Roman" w:cs="Times New Roman"/>
          <w:sz w:val="22"/>
          <w:szCs w:val="22"/>
        </w:rPr>
        <w:t>2</w:t>
      </w:r>
      <w:r w:rsidR="00F5267F">
        <w:rPr>
          <w:rFonts w:ascii="Times New Roman" w:hAnsi="Times New Roman" w:cs="Times New Roman"/>
          <w:sz w:val="22"/>
          <w:szCs w:val="22"/>
        </w:rPr>
        <w:t>: Hizmet Sektörü Güven E</w:t>
      </w:r>
      <w:r w:rsidRPr="002B5EAF">
        <w:rPr>
          <w:rFonts w:ascii="Times New Roman" w:hAnsi="Times New Roman" w:cs="Times New Roman"/>
          <w:sz w:val="22"/>
          <w:szCs w:val="22"/>
        </w:rPr>
        <w:t>ndeksi (</w:t>
      </w:r>
      <w:r w:rsidR="005365D4">
        <w:rPr>
          <w:rFonts w:ascii="Times New Roman" w:hAnsi="Times New Roman" w:cs="Times New Roman"/>
          <w:sz w:val="22"/>
          <w:szCs w:val="22"/>
        </w:rPr>
        <w:t>Mart</w:t>
      </w:r>
      <w:r w:rsidR="00BB3B61">
        <w:rPr>
          <w:rFonts w:ascii="Times New Roman" w:hAnsi="Times New Roman" w:cs="Times New Roman"/>
          <w:sz w:val="22"/>
          <w:szCs w:val="22"/>
        </w:rPr>
        <w:t xml:space="preserve"> 2014</w:t>
      </w:r>
      <w:r w:rsidRPr="002B5EAF">
        <w:rPr>
          <w:rFonts w:ascii="Times New Roman" w:hAnsi="Times New Roman" w:cs="Times New Roman"/>
          <w:sz w:val="22"/>
          <w:szCs w:val="22"/>
        </w:rPr>
        <w:t>-</w:t>
      </w:r>
      <w:r w:rsidR="005365D4">
        <w:rPr>
          <w:rFonts w:ascii="Times New Roman" w:hAnsi="Times New Roman" w:cs="Times New Roman"/>
          <w:sz w:val="22"/>
          <w:szCs w:val="22"/>
        </w:rPr>
        <w:t>Mart</w:t>
      </w:r>
      <w:r w:rsidR="00BB3B61">
        <w:rPr>
          <w:rFonts w:ascii="Times New Roman" w:hAnsi="Times New Roman" w:cs="Times New Roman"/>
          <w:sz w:val="22"/>
          <w:szCs w:val="22"/>
        </w:rPr>
        <w:t xml:space="preserve"> 2015</w:t>
      </w:r>
      <w:r w:rsidRPr="002B5EAF">
        <w:rPr>
          <w:rFonts w:ascii="Times New Roman" w:hAnsi="Times New Roman" w:cs="Times New Roman"/>
          <w:sz w:val="22"/>
          <w:szCs w:val="22"/>
        </w:rPr>
        <w:t>)</w:t>
      </w:r>
    </w:p>
    <w:p w:rsidR="00E12C81" w:rsidRPr="002B5EAF" w:rsidRDefault="005365D4" w:rsidP="00F2387A">
      <w:pPr>
        <w:rPr>
          <w:rFonts w:ascii="Times New Roman" w:hAnsi="Times New Roman" w:cs="Times New Roman"/>
          <w:lang w:eastAsia="tr-TR"/>
        </w:rPr>
      </w:pPr>
      <w:r w:rsidRPr="005365D4"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5760720" cy="2955692"/>
            <wp:effectExtent l="19050" t="0" r="1143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15908" w:rsidRPr="002B5EAF" w:rsidRDefault="00415908" w:rsidP="00DC3CEB">
      <w:pPr>
        <w:jc w:val="both"/>
        <w:rPr>
          <w:rFonts w:ascii="Times New Roman" w:hAnsi="Times New Roman" w:cs="Times New Roman"/>
          <w:lang w:eastAsia="tr-TR"/>
        </w:rPr>
      </w:pPr>
      <w:r>
        <w:rPr>
          <w:rFonts w:ascii="Times New Roman" w:hAnsi="Times New Roman" w:cs="Times New Roman"/>
          <w:lang w:eastAsia="tr-TR"/>
        </w:rPr>
        <w:t xml:space="preserve">Mevsim etkilerinden arındırılmış hizmet sektörü güven endeksinin oluştuğu alt kalemler incelendiğinde (Tablo 2), </w:t>
      </w:r>
      <w:r w:rsidR="00EE168A">
        <w:rPr>
          <w:rFonts w:ascii="Times New Roman" w:hAnsi="Times New Roman" w:cs="Times New Roman"/>
          <w:lang w:eastAsia="tr-TR"/>
        </w:rPr>
        <w:t>Şubat</w:t>
      </w:r>
      <w:r w:rsidR="00B81743">
        <w:rPr>
          <w:rFonts w:ascii="Times New Roman" w:hAnsi="Times New Roman" w:cs="Times New Roman"/>
          <w:lang w:eastAsia="tr-TR"/>
        </w:rPr>
        <w:t xml:space="preserve"> 2015</w:t>
      </w:r>
      <w:r w:rsidR="008F037C">
        <w:rPr>
          <w:rFonts w:ascii="Times New Roman" w:hAnsi="Times New Roman" w:cs="Times New Roman"/>
          <w:lang w:eastAsia="tr-TR"/>
        </w:rPr>
        <w:t>’te 9</w:t>
      </w:r>
      <w:r w:rsidR="00EE168A">
        <w:rPr>
          <w:rFonts w:ascii="Times New Roman" w:hAnsi="Times New Roman" w:cs="Times New Roman"/>
          <w:lang w:eastAsia="tr-TR"/>
        </w:rPr>
        <w:t>8,3</w:t>
      </w:r>
      <w:r>
        <w:rPr>
          <w:rFonts w:ascii="Times New Roman" w:hAnsi="Times New Roman" w:cs="Times New Roman"/>
          <w:lang w:eastAsia="tr-TR"/>
        </w:rPr>
        <w:t xml:space="preserve"> puan olan iş durumunun, </w:t>
      </w:r>
      <w:r w:rsidR="00EE168A">
        <w:rPr>
          <w:rFonts w:ascii="Times New Roman" w:hAnsi="Times New Roman" w:cs="Times New Roman"/>
          <w:lang w:eastAsia="tr-TR"/>
        </w:rPr>
        <w:t>Mart</w:t>
      </w:r>
      <w:r>
        <w:rPr>
          <w:rFonts w:ascii="Times New Roman" w:hAnsi="Times New Roman" w:cs="Times New Roman"/>
          <w:lang w:eastAsia="tr-TR"/>
        </w:rPr>
        <w:t xml:space="preserve"> a</w:t>
      </w:r>
      <w:r w:rsidR="00EE168A">
        <w:rPr>
          <w:rFonts w:ascii="Times New Roman" w:hAnsi="Times New Roman" w:cs="Times New Roman"/>
          <w:lang w:eastAsia="tr-TR"/>
        </w:rPr>
        <w:t>yında yüzde 2 oranında (2</w:t>
      </w:r>
      <w:r>
        <w:rPr>
          <w:rFonts w:ascii="Times New Roman" w:hAnsi="Times New Roman" w:cs="Times New Roman"/>
          <w:lang w:eastAsia="tr-TR"/>
        </w:rPr>
        <w:t xml:space="preserve"> puan) </w:t>
      </w:r>
      <w:r w:rsidR="00EE168A">
        <w:rPr>
          <w:rFonts w:ascii="Times New Roman" w:hAnsi="Times New Roman" w:cs="Times New Roman"/>
          <w:lang w:eastAsia="tr-TR"/>
        </w:rPr>
        <w:t>azalarak 96,4</w:t>
      </w:r>
      <w:r>
        <w:rPr>
          <w:rFonts w:ascii="Times New Roman" w:hAnsi="Times New Roman" w:cs="Times New Roman"/>
          <w:lang w:eastAsia="tr-TR"/>
        </w:rPr>
        <w:t xml:space="preserve"> puan olduğu görülmektedir. Hizmet sektörünün diğer bir alt kalemi olan hizmetlere olan talep</w:t>
      </w:r>
      <w:r w:rsidR="003C0AB3">
        <w:rPr>
          <w:rFonts w:ascii="Times New Roman" w:hAnsi="Times New Roman" w:cs="Times New Roman"/>
          <w:lang w:eastAsia="tr-TR"/>
        </w:rPr>
        <w:t xml:space="preserve"> </w:t>
      </w:r>
      <w:r w:rsidR="00EE168A">
        <w:rPr>
          <w:rFonts w:ascii="Times New Roman" w:hAnsi="Times New Roman" w:cs="Times New Roman"/>
          <w:lang w:eastAsia="tr-TR"/>
        </w:rPr>
        <w:t>Mart</w:t>
      </w:r>
      <w:r w:rsidR="003C0AB3">
        <w:rPr>
          <w:rFonts w:ascii="Times New Roman" w:hAnsi="Times New Roman" w:cs="Times New Roman"/>
          <w:lang w:eastAsia="tr-TR"/>
        </w:rPr>
        <w:t xml:space="preserve"> 2015’te bir önceki aya göre</w:t>
      </w:r>
      <w:r w:rsidR="00EE168A">
        <w:rPr>
          <w:rFonts w:ascii="Times New Roman" w:hAnsi="Times New Roman" w:cs="Times New Roman"/>
          <w:lang w:eastAsia="tr-TR"/>
        </w:rPr>
        <w:t xml:space="preserve"> 0,1</w:t>
      </w:r>
      <w:r>
        <w:rPr>
          <w:rFonts w:ascii="Times New Roman" w:hAnsi="Times New Roman" w:cs="Times New Roman"/>
          <w:lang w:eastAsia="tr-TR"/>
        </w:rPr>
        <w:t xml:space="preserve"> puan </w:t>
      </w:r>
      <w:r w:rsidR="00EE168A">
        <w:rPr>
          <w:rFonts w:ascii="Times New Roman" w:hAnsi="Times New Roman" w:cs="Times New Roman"/>
          <w:lang w:eastAsia="tr-TR"/>
        </w:rPr>
        <w:t>azalmış</w:t>
      </w:r>
      <w:r>
        <w:rPr>
          <w:rFonts w:ascii="Times New Roman" w:hAnsi="Times New Roman" w:cs="Times New Roman"/>
          <w:lang w:eastAsia="tr-TR"/>
        </w:rPr>
        <w:t xml:space="preserve"> ve </w:t>
      </w:r>
      <w:r w:rsidR="00EE168A">
        <w:rPr>
          <w:rFonts w:ascii="Times New Roman" w:hAnsi="Times New Roman" w:cs="Times New Roman"/>
          <w:lang w:eastAsia="tr-TR"/>
        </w:rPr>
        <w:t>95,6</w:t>
      </w:r>
      <w:r w:rsidR="008F037C">
        <w:rPr>
          <w:rFonts w:ascii="Times New Roman" w:hAnsi="Times New Roman" w:cs="Times New Roman"/>
          <w:lang w:eastAsia="tr-TR"/>
        </w:rPr>
        <w:t xml:space="preserve"> puan olmuştur</w:t>
      </w:r>
      <w:r>
        <w:rPr>
          <w:rFonts w:ascii="Times New Roman" w:hAnsi="Times New Roman" w:cs="Times New Roman"/>
          <w:lang w:eastAsia="tr-TR"/>
        </w:rPr>
        <w:t xml:space="preserve">. </w:t>
      </w:r>
      <w:r w:rsidR="00EE168A">
        <w:rPr>
          <w:rFonts w:ascii="Times New Roman" w:hAnsi="Times New Roman" w:cs="Times New Roman"/>
          <w:lang w:eastAsia="tr-TR"/>
        </w:rPr>
        <w:t>Şubat</w:t>
      </w:r>
      <w:r w:rsidR="003C0AB3">
        <w:rPr>
          <w:rFonts w:ascii="Times New Roman" w:hAnsi="Times New Roman" w:cs="Times New Roman"/>
          <w:lang w:eastAsia="tr-TR"/>
        </w:rPr>
        <w:t xml:space="preserve"> 2015</w:t>
      </w:r>
      <w:r w:rsidR="0067222E">
        <w:rPr>
          <w:rFonts w:ascii="Times New Roman" w:hAnsi="Times New Roman" w:cs="Times New Roman"/>
          <w:lang w:eastAsia="tr-TR"/>
        </w:rPr>
        <w:t>’te 111</w:t>
      </w:r>
      <w:r w:rsidR="00EE168A">
        <w:rPr>
          <w:rFonts w:ascii="Times New Roman" w:hAnsi="Times New Roman" w:cs="Times New Roman"/>
          <w:lang w:eastAsia="tr-TR"/>
        </w:rPr>
        <w:t>,9</w:t>
      </w:r>
      <w:r>
        <w:rPr>
          <w:rFonts w:ascii="Times New Roman" w:hAnsi="Times New Roman" w:cs="Times New Roman"/>
          <w:lang w:eastAsia="tr-TR"/>
        </w:rPr>
        <w:t xml:space="preserve"> puan olan gelecek 3 aylık dönem için hizmetlere olan talep beklentisi ise, </w:t>
      </w:r>
      <w:r w:rsidR="00EE168A">
        <w:rPr>
          <w:rFonts w:ascii="Times New Roman" w:hAnsi="Times New Roman" w:cs="Times New Roman"/>
          <w:lang w:eastAsia="tr-TR"/>
        </w:rPr>
        <w:t>Mart</w:t>
      </w:r>
      <w:r w:rsidR="0067222E">
        <w:rPr>
          <w:rFonts w:ascii="Times New Roman" w:hAnsi="Times New Roman" w:cs="Times New Roman"/>
          <w:lang w:eastAsia="tr-TR"/>
        </w:rPr>
        <w:t xml:space="preserve"> 2015’te yüzde 0,</w:t>
      </w:r>
      <w:r w:rsidR="003C0AB3">
        <w:rPr>
          <w:rFonts w:ascii="Times New Roman" w:hAnsi="Times New Roman" w:cs="Times New Roman"/>
          <w:lang w:eastAsia="tr-TR"/>
        </w:rPr>
        <w:t>1</w:t>
      </w:r>
      <w:r>
        <w:rPr>
          <w:rFonts w:ascii="Times New Roman" w:hAnsi="Times New Roman" w:cs="Times New Roman"/>
          <w:lang w:eastAsia="tr-TR"/>
        </w:rPr>
        <w:t xml:space="preserve"> oranında </w:t>
      </w:r>
      <w:r w:rsidR="003C0AB3">
        <w:rPr>
          <w:rFonts w:ascii="Times New Roman" w:hAnsi="Times New Roman" w:cs="Times New Roman"/>
          <w:lang w:eastAsia="tr-TR"/>
        </w:rPr>
        <w:t>azalmış</w:t>
      </w:r>
      <w:r w:rsidR="0067222E">
        <w:rPr>
          <w:rFonts w:ascii="Times New Roman" w:hAnsi="Times New Roman" w:cs="Times New Roman"/>
          <w:lang w:eastAsia="tr-TR"/>
        </w:rPr>
        <w:t xml:space="preserve"> ve</w:t>
      </w:r>
      <w:r w:rsidR="00EE168A">
        <w:rPr>
          <w:rFonts w:ascii="Times New Roman" w:hAnsi="Times New Roman" w:cs="Times New Roman"/>
          <w:lang w:eastAsia="tr-TR"/>
        </w:rPr>
        <w:t xml:space="preserve"> 111,8</w:t>
      </w:r>
      <w:r w:rsidR="003C0AB3">
        <w:rPr>
          <w:rFonts w:ascii="Times New Roman" w:hAnsi="Times New Roman" w:cs="Times New Roman"/>
          <w:lang w:eastAsia="tr-TR"/>
        </w:rPr>
        <w:t xml:space="preserve"> olmuştur</w:t>
      </w:r>
      <w:r>
        <w:rPr>
          <w:rFonts w:ascii="Times New Roman" w:hAnsi="Times New Roman" w:cs="Times New Roman"/>
          <w:lang w:eastAsia="tr-TR"/>
        </w:rPr>
        <w:t xml:space="preserve">. </w:t>
      </w:r>
    </w:p>
    <w:p w:rsidR="00415908" w:rsidRDefault="00415908" w:rsidP="00415908">
      <w:pPr>
        <w:pStyle w:val="ResimYazs"/>
        <w:keepNext/>
      </w:pPr>
      <w:r>
        <w:t xml:space="preserve">Tablo </w:t>
      </w:r>
      <w:fldSimple w:instr=" SEQ Tablo \* ARABIC ">
        <w:r>
          <w:rPr>
            <w:noProof/>
          </w:rPr>
          <w:t>2</w:t>
        </w:r>
      </w:fldSimple>
      <w:r>
        <w:t>: Hizmet sektörü güven endeksi alt bileşenleri (</w:t>
      </w:r>
      <w:r w:rsidR="000165C7">
        <w:t>Şubat</w:t>
      </w:r>
      <w:r>
        <w:t>-</w:t>
      </w:r>
      <w:r w:rsidR="000165C7">
        <w:t>Mart</w:t>
      </w:r>
      <w:r w:rsidR="0067222E">
        <w:t xml:space="preserve"> 2015</w:t>
      </w:r>
      <w:r>
        <w:t>)</w:t>
      </w:r>
    </w:p>
    <w:tbl>
      <w:tblPr>
        <w:tblStyle w:val="AkGlgeleme-Vurgu11"/>
        <w:tblW w:w="9026" w:type="dxa"/>
        <w:tblLook w:val="04A0"/>
      </w:tblPr>
      <w:tblGrid>
        <w:gridCol w:w="6416"/>
        <w:gridCol w:w="1252"/>
        <w:gridCol w:w="1358"/>
      </w:tblGrid>
      <w:tr w:rsidR="00F73F8D" w:rsidRPr="00F73F8D" w:rsidTr="00F73F8D">
        <w:trPr>
          <w:cnfStyle w:val="100000000000"/>
          <w:trHeight w:val="313"/>
        </w:trPr>
        <w:tc>
          <w:tcPr>
            <w:cnfStyle w:val="001000000000"/>
            <w:tcW w:w="6416" w:type="dxa"/>
            <w:noWrap/>
            <w:hideMark/>
          </w:tcPr>
          <w:p w:rsidR="00F73F8D" w:rsidRPr="00F73F8D" w:rsidRDefault="00F73F8D" w:rsidP="00F73F8D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610" w:type="dxa"/>
            <w:gridSpan w:val="2"/>
            <w:noWrap/>
            <w:hideMark/>
          </w:tcPr>
          <w:p w:rsidR="00F73F8D" w:rsidRPr="00F73F8D" w:rsidRDefault="00F73F8D" w:rsidP="00F73F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color w:val="000000"/>
                <w:lang w:eastAsia="tr-TR"/>
              </w:rPr>
              <w:t>Endeks</w:t>
            </w:r>
          </w:p>
        </w:tc>
      </w:tr>
      <w:tr w:rsidR="00F73F8D" w:rsidRPr="00F73F8D" w:rsidTr="00F73F8D">
        <w:trPr>
          <w:cnfStyle w:val="000000100000"/>
          <w:trHeight w:val="313"/>
        </w:trPr>
        <w:tc>
          <w:tcPr>
            <w:cnfStyle w:val="001000000000"/>
            <w:tcW w:w="6416" w:type="dxa"/>
            <w:noWrap/>
            <w:hideMark/>
          </w:tcPr>
          <w:p w:rsidR="00F73F8D" w:rsidRPr="00F73F8D" w:rsidRDefault="00F73F8D" w:rsidP="00F73F8D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252" w:type="dxa"/>
            <w:noWrap/>
            <w:hideMark/>
          </w:tcPr>
          <w:p w:rsidR="00F73F8D" w:rsidRPr="00415908" w:rsidRDefault="000165C7" w:rsidP="00F73F8D">
            <w:pPr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Şub</w:t>
            </w:r>
            <w:r w:rsidR="00BB3B61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.1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5</w:t>
            </w:r>
          </w:p>
        </w:tc>
        <w:tc>
          <w:tcPr>
            <w:tcW w:w="1358" w:type="dxa"/>
            <w:noWrap/>
            <w:hideMark/>
          </w:tcPr>
          <w:p w:rsidR="00F73F8D" w:rsidRPr="00415908" w:rsidRDefault="000165C7" w:rsidP="00F73F8D">
            <w:pPr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Mar</w:t>
            </w:r>
            <w:r w:rsidR="00F73F8D" w:rsidRPr="00415908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.1</w:t>
            </w:r>
            <w:r w:rsidR="00BB3B61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5</w:t>
            </w:r>
          </w:p>
        </w:tc>
      </w:tr>
      <w:tr w:rsidR="005131B0" w:rsidRPr="00F73F8D" w:rsidTr="00F73F8D">
        <w:trPr>
          <w:trHeight w:val="485"/>
        </w:trPr>
        <w:tc>
          <w:tcPr>
            <w:cnfStyle w:val="001000000000"/>
            <w:tcW w:w="6416" w:type="dxa"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color w:val="000000"/>
                <w:lang w:eastAsia="tr-TR"/>
              </w:rPr>
              <w:t>Hizmet Sektörü Güven Endeksi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AD0348" w:rsidP="009767B4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  <w:r w:rsidR="000165C7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AD0348" w:rsidP="009767B4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101</w:t>
            </w:r>
            <w:r w:rsidR="008F037C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 w:rsidR="000165C7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</w:tr>
      <w:tr w:rsidR="005131B0" w:rsidRPr="00F73F8D" w:rsidTr="00F73F8D">
        <w:trPr>
          <w:cnfStyle w:val="000000100000"/>
          <w:trHeight w:val="438"/>
        </w:trPr>
        <w:tc>
          <w:tcPr>
            <w:cnfStyle w:val="001000000000"/>
            <w:tcW w:w="6416" w:type="dxa"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İş Durumu (Son 3 aylık dönemde)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5131B0" w:rsidP="00BB3B61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  <w:r w:rsidR="000165C7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  <w:r w:rsidR="00BB3B61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 w:rsidR="000165C7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0165C7" w:rsidP="00F73F8D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96</w:t>
            </w:r>
            <w:r w:rsidR="005131B0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</w:tr>
      <w:tr w:rsidR="005131B0" w:rsidRPr="00F73F8D" w:rsidTr="00F73F8D">
        <w:trPr>
          <w:trHeight w:val="657"/>
        </w:trPr>
        <w:tc>
          <w:tcPr>
            <w:cnfStyle w:val="001000000000"/>
            <w:tcW w:w="6416" w:type="dxa"/>
            <w:noWrap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Hizmetlere olan talep (son 3 aylık dönemde</w:t>
            </w:r>
            <w:r w:rsidR="00BB3B61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)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0165C7" w:rsidP="00F73F8D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95</w:t>
            </w:r>
            <w:r w:rsidR="00BB3B61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1358" w:type="dxa"/>
            <w:noWrap/>
            <w:hideMark/>
          </w:tcPr>
          <w:p w:rsidR="000165C7" w:rsidRPr="00F73F8D" w:rsidRDefault="00AD0348" w:rsidP="00F73F8D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95</w:t>
            </w:r>
            <w:r w:rsidR="00BB3B61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 w:rsidR="000165C7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</w:tr>
      <w:tr w:rsidR="005131B0" w:rsidRPr="00F73F8D" w:rsidTr="00415908">
        <w:trPr>
          <w:cnfStyle w:val="000000100000"/>
          <w:trHeight w:val="467"/>
        </w:trPr>
        <w:tc>
          <w:tcPr>
            <w:cnfStyle w:val="001000000000"/>
            <w:tcW w:w="6416" w:type="dxa"/>
            <w:hideMark/>
          </w:tcPr>
          <w:p w:rsidR="005131B0" w:rsidRPr="00F73F8D" w:rsidRDefault="005131B0" w:rsidP="00F73F8D">
            <w:pP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lastRenderedPageBreak/>
              <w:t>Hizmetlere olan talep beklentisi (gelecek 3 aylık dönemde)</w:t>
            </w:r>
          </w:p>
        </w:tc>
        <w:tc>
          <w:tcPr>
            <w:tcW w:w="1252" w:type="dxa"/>
            <w:noWrap/>
            <w:hideMark/>
          </w:tcPr>
          <w:p w:rsidR="005131B0" w:rsidRPr="00F73F8D" w:rsidRDefault="005131B0" w:rsidP="00F73F8D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3F8D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  <w:r w:rsidR="00BB3B61">
              <w:rPr>
                <w:rFonts w:ascii="Calibri" w:eastAsia="Times New Roman" w:hAnsi="Calibri" w:cs="Times New Roman"/>
                <w:color w:val="000000"/>
                <w:lang w:eastAsia="tr-TR"/>
              </w:rPr>
              <w:t>11,</w:t>
            </w:r>
            <w:r w:rsidR="000165C7"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</w:p>
        </w:tc>
        <w:tc>
          <w:tcPr>
            <w:tcW w:w="1358" w:type="dxa"/>
            <w:noWrap/>
            <w:hideMark/>
          </w:tcPr>
          <w:p w:rsidR="005131B0" w:rsidRPr="00F73F8D" w:rsidRDefault="00282CEF" w:rsidP="00F73F8D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11</w:t>
            </w:r>
            <w:r w:rsidR="00BB3B61">
              <w:rPr>
                <w:rFonts w:ascii="Calibri" w:eastAsia="Times New Roman" w:hAnsi="Calibri" w:cs="Times New Roman"/>
                <w:color w:val="000000"/>
                <w:lang w:eastAsia="tr-TR"/>
              </w:rPr>
              <w:t>1,</w:t>
            </w:r>
            <w:r w:rsidR="000165C7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</w:tr>
    </w:tbl>
    <w:p w:rsidR="00E12C81" w:rsidRPr="002B5EAF" w:rsidRDefault="00E12C81" w:rsidP="00415908">
      <w:pPr>
        <w:rPr>
          <w:rFonts w:ascii="Times New Roman" w:hAnsi="Times New Roman" w:cs="Times New Roman"/>
          <w:lang w:eastAsia="tr-TR"/>
        </w:rPr>
      </w:pPr>
    </w:p>
    <w:sectPr w:rsidR="00E12C81" w:rsidRPr="002B5EAF" w:rsidSect="00D11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0AF0"/>
    <w:rsid w:val="00001939"/>
    <w:rsid w:val="000165C7"/>
    <w:rsid w:val="00041E14"/>
    <w:rsid w:val="001026C6"/>
    <w:rsid w:val="00107F1F"/>
    <w:rsid w:val="0011679B"/>
    <w:rsid w:val="00161E0D"/>
    <w:rsid w:val="001B4B87"/>
    <w:rsid w:val="001F45C1"/>
    <w:rsid w:val="002005BA"/>
    <w:rsid w:val="00226F56"/>
    <w:rsid w:val="00264FA3"/>
    <w:rsid w:val="00282CEF"/>
    <w:rsid w:val="002B5EAF"/>
    <w:rsid w:val="002C176D"/>
    <w:rsid w:val="0037286A"/>
    <w:rsid w:val="00376705"/>
    <w:rsid w:val="003A4DE8"/>
    <w:rsid w:val="003A4E9E"/>
    <w:rsid w:val="003C0AB3"/>
    <w:rsid w:val="003E7ABA"/>
    <w:rsid w:val="00414D32"/>
    <w:rsid w:val="00415908"/>
    <w:rsid w:val="0045208A"/>
    <w:rsid w:val="00472839"/>
    <w:rsid w:val="004A15F5"/>
    <w:rsid w:val="004F0E94"/>
    <w:rsid w:val="005131B0"/>
    <w:rsid w:val="005365D4"/>
    <w:rsid w:val="005D1EB3"/>
    <w:rsid w:val="0067222E"/>
    <w:rsid w:val="006D6C3C"/>
    <w:rsid w:val="006F23D8"/>
    <w:rsid w:val="00735C81"/>
    <w:rsid w:val="00746DDE"/>
    <w:rsid w:val="007A61BB"/>
    <w:rsid w:val="007B5C52"/>
    <w:rsid w:val="008071E5"/>
    <w:rsid w:val="008212B1"/>
    <w:rsid w:val="008A3853"/>
    <w:rsid w:val="008B29F9"/>
    <w:rsid w:val="008C3A4E"/>
    <w:rsid w:val="008F037C"/>
    <w:rsid w:val="008F6EF4"/>
    <w:rsid w:val="00931BB6"/>
    <w:rsid w:val="00960957"/>
    <w:rsid w:val="009C7E77"/>
    <w:rsid w:val="00A00243"/>
    <w:rsid w:val="00A2299A"/>
    <w:rsid w:val="00A270E3"/>
    <w:rsid w:val="00A332D6"/>
    <w:rsid w:val="00AD0348"/>
    <w:rsid w:val="00AD6B7D"/>
    <w:rsid w:val="00B050DB"/>
    <w:rsid w:val="00B22A6C"/>
    <w:rsid w:val="00B81204"/>
    <w:rsid w:val="00B81743"/>
    <w:rsid w:val="00BA0AF0"/>
    <w:rsid w:val="00BB0798"/>
    <w:rsid w:val="00BB3B61"/>
    <w:rsid w:val="00BE14F5"/>
    <w:rsid w:val="00C0378F"/>
    <w:rsid w:val="00C51B65"/>
    <w:rsid w:val="00CA5ACC"/>
    <w:rsid w:val="00CC05F5"/>
    <w:rsid w:val="00CE566F"/>
    <w:rsid w:val="00D11DC0"/>
    <w:rsid w:val="00D41704"/>
    <w:rsid w:val="00DB0FFC"/>
    <w:rsid w:val="00DC3CEB"/>
    <w:rsid w:val="00DF240C"/>
    <w:rsid w:val="00E12C81"/>
    <w:rsid w:val="00E14F76"/>
    <w:rsid w:val="00E22179"/>
    <w:rsid w:val="00E326F7"/>
    <w:rsid w:val="00EB0C4D"/>
    <w:rsid w:val="00EB68C0"/>
    <w:rsid w:val="00EE168A"/>
    <w:rsid w:val="00EE3747"/>
    <w:rsid w:val="00F2387A"/>
    <w:rsid w:val="00F5267F"/>
    <w:rsid w:val="00F66CF6"/>
    <w:rsid w:val="00F73F8D"/>
    <w:rsid w:val="00F91EC1"/>
    <w:rsid w:val="00FB149D"/>
    <w:rsid w:val="00FB558C"/>
    <w:rsid w:val="00FD12B2"/>
    <w:rsid w:val="00FE7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DC0"/>
  </w:style>
  <w:style w:type="paragraph" w:styleId="Balk1">
    <w:name w:val="heading 1"/>
    <w:basedOn w:val="Normal"/>
    <w:next w:val="Normal"/>
    <w:link w:val="Balk1Char"/>
    <w:uiPriority w:val="9"/>
    <w:qFormat/>
    <w:rsid w:val="00E12C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12C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2C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AkGlgeleme-Vurgu5">
    <w:name w:val="Light Shading Accent 5"/>
    <w:basedOn w:val="NormalTablo"/>
    <w:uiPriority w:val="60"/>
    <w:rsid w:val="00BA0AF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BA0AF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unhideWhenUsed/>
    <w:rsid w:val="00BA0AF0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BA0AF0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0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0AF0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A0AF0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E12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E12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E12C8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IBA\Downloads\4132971930898888389.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IBA\Downloads\-7642667484033136762.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>
        <c:manualLayout>
          <c:layoutTarget val="inner"/>
          <c:xMode val="edge"/>
          <c:yMode val="edge"/>
          <c:x val="8.4988681970309218E-2"/>
          <c:y val="5.084486010830163E-2"/>
          <c:w val="0.64152137232845963"/>
          <c:h val="0.75050853153833119"/>
        </c:manualLayout>
      </c:layout>
      <c:lineChart>
        <c:grouping val="standard"/>
        <c:ser>
          <c:idx val="0"/>
          <c:order val="0"/>
          <c:tx>
            <c:strRef>
              <c:f>Sayfa1!$C$5</c:f>
              <c:strCache>
                <c:ptCount val="1"/>
                <c:pt idx="0">
                  <c:v>Mevsim Etkilerinden Arındırılmış İnşaat Sektörü Güven Endeksi</c:v>
                </c:pt>
              </c:strCache>
            </c:strRef>
          </c:tx>
          <c:marker>
            <c:symbol val="none"/>
          </c:marker>
          <c:cat>
            <c:numRef>
              <c:f>Sayfa1!$D$4:$P$4</c:f>
              <c:numCache>
                <c:formatCode>mmm/yy</c:formatCode>
                <c:ptCount val="13"/>
                <c:pt idx="0">
                  <c:v>41699</c:v>
                </c:pt>
                <c:pt idx="1">
                  <c:v>41730</c:v>
                </c:pt>
                <c:pt idx="2">
                  <c:v>41760</c:v>
                </c:pt>
                <c:pt idx="3">
                  <c:v>41791</c:v>
                </c:pt>
                <c:pt idx="4">
                  <c:v>41821</c:v>
                </c:pt>
                <c:pt idx="5">
                  <c:v>41852</c:v>
                </c:pt>
                <c:pt idx="6">
                  <c:v>41883</c:v>
                </c:pt>
                <c:pt idx="7">
                  <c:v>41913</c:v>
                </c:pt>
                <c:pt idx="8">
                  <c:v>41944</c:v>
                </c:pt>
                <c:pt idx="9">
                  <c:v>41974</c:v>
                </c:pt>
                <c:pt idx="10">
                  <c:v>42005</c:v>
                </c:pt>
                <c:pt idx="11">
                  <c:v>42036</c:v>
                </c:pt>
                <c:pt idx="12">
                  <c:v>42064</c:v>
                </c:pt>
              </c:numCache>
            </c:numRef>
          </c:cat>
          <c:val>
            <c:numRef>
              <c:f>Sayfa1!$D$5:$P$5</c:f>
              <c:numCache>
                <c:formatCode>0.0</c:formatCode>
                <c:ptCount val="13"/>
                <c:pt idx="0">
                  <c:v>78.246523501891843</c:v>
                </c:pt>
                <c:pt idx="1">
                  <c:v>78.575399169218656</c:v>
                </c:pt>
                <c:pt idx="2">
                  <c:v>79.628683275885862</c:v>
                </c:pt>
                <c:pt idx="3">
                  <c:v>80.31502473168625</c:v>
                </c:pt>
                <c:pt idx="4">
                  <c:v>79.0513156967708</c:v>
                </c:pt>
                <c:pt idx="5">
                  <c:v>82.808209721773096</c:v>
                </c:pt>
                <c:pt idx="6">
                  <c:v>83.940890735342535</c:v>
                </c:pt>
                <c:pt idx="7">
                  <c:v>81.883072818631419</c:v>
                </c:pt>
                <c:pt idx="8">
                  <c:v>83.200324914630173</c:v>
                </c:pt>
                <c:pt idx="9">
                  <c:v>83.439480100706348</c:v>
                </c:pt>
                <c:pt idx="10">
                  <c:v>82.562620846245665</c:v>
                </c:pt>
                <c:pt idx="11">
                  <c:v>84.995202276421495</c:v>
                </c:pt>
                <c:pt idx="12">
                  <c:v>83.667289463895784</c:v>
                </c:pt>
              </c:numCache>
            </c:numRef>
          </c:val>
        </c:ser>
        <c:ser>
          <c:idx val="1"/>
          <c:order val="1"/>
          <c:tx>
            <c:strRef>
              <c:f>Sayfa1!$C$6</c:f>
              <c:strCache>
                <c:ptCount val="1"/>
                <c:pt idx="0">
                  <c:v>Mevsim Etkilerinden Arındırılmamış İnşaat Sektörü Güven Endeksi</c:v>
                </c:pt>
              </c:strCache>
            </c:strRef>
          </c:tx>
          <c:marker>
            <c:symbol val="none"/>
          </c:marker>
          <c:cat>
            <c:numRef>
              <c:f>Sayfa1!$D$4:$P$4</c:f>
              <c:numCache>
                <c:formatCode>mmm/yy</c:formatCode>
                <c:ptCount val="13"/>
                <c:pt idx="0">
                  <c:v>41699</c:v>
                </c:pt>
                <c:pt idx="1">
                  <c:v>41730</c:v>
                </c:pt>
                <c:pt idx="2">
                  <c:v>41760</c:v>
                </c:pt>
                <c:pt idx="3">
                  <c:v>41791</c:v>
                </c:pt>
                <c:pt idx="4">
                  <c:v>41821</c:v>
                </c:pt>
                <c:pt idx="5">
                  <c:v>41852</c:v>
                </c:pt>
                <c:pt idx="6">
                  <c:v>41883</c:v>
                </c:pt>
                <c:pt idx="7">
                  <c:v>41913</c:v>
                </c:pt>
                <c:pt idx="8">
                  <c:v>41944</c:v>
                </c:pt>
                <c:pt idx="9">
                  <c:v>41974</c:v>
                </c:pt>
                <c:pt idx="10">
                  <c:v>42005</c:v>
                </c:pt>
                <c:pt idx="11">
                  <c:v>42036</c:v>
                </c:pt>
                <c:pt idx="12">
                  <c:v>42064</c:v>
                </c:pt>
              </c:numCache>
            </c:numRef>
          </c:cat>
          <c:val>
            <c:numRef>
              <c:f>Sayfa1!$D$6:$P$6</c:f>
              <c:numCache>
                <c:formatCode>0.0</c:formatCode>
                <c:ptCount val="13"/>
                <c:pt idx="0">
                  <c:v>84.453658292521709</c:v>
                </c:pt>
                <c:pt idx="1">
                  <c:v>86.729530303552025</c:v>
                </c:pt>
                <c:pt idx="2">
                  <c:v>86.229931433549709</c:v>
                </c:pt>
                <c:pt idx="3">
                  <c:v>84.260626536057302</c:v>
                </c:pt>
                <c:pt idx="4">
                  <c:v>80.9329538978795</c:v>
                </c:pt>
                <c:pt idx="5">
                  <c:v>82.211290707936044</c:v>
                </c:pt>
                <c:pt idx="6">
                  <c:v>80.928408504185057</c:v>
                </c:pt>
                <c:pt idx="7">
                  <c:v>74.846235557199563</c:v>
                </c:pt>
                <c:pt idx="8">
                  <c:v>75.944942703521889</c:v>
                </c:pt>
                <c:pt idx="9">
                  <c:v>73.489662247233227</c:v>
                </c:pt>
                <c:pt idx="10">
                  <c:v>81.092537142537424</c:v>
                </c:pt>
                <c:pt idx="11">
                  <c:v>87.528411968771579</c:v>
                </c:pt>
                <c:pt idx="12">
                  <c:v>89.874190311685425</c:v>
                </c:pt>
              </c:numCache>
            </c:numRef>
          </c:val>
        </c:ser>
        <c:marker val="1"/>
        <c:axId val="94853760"/>
        <c:axId val="95011200"/>
      </c:lineChart>
      <c:dateAx>
        <c:axId val="94853760"/>
        <c:scaling>
          <c:orientation val="minMax"/>
        </c:scaling>
        <c:axPos val="b"/>
        <c:numFmt formatCode="mmm/yy" sourceLinked="1"/>
        <c:tickLblPos val="nextTo"/>
        <c:crossAx val="95011200"/>
        <c:crosses val="autoZero"/>
        <c:auto val="1"/>
        <c:lblOffset val="100"/>
      </c:dateAx>
      <c:valAx>
        <c:axId val="95011200"/>
        <c:scaling>
          <c:orientation val="minMax"/>
        </c:scaling>
        <c:axPos val="l"/>
        <c:majorGridlines/>
        <c:numFmt formatCode="0.0" sourceLinked="1"/>
        <c:tickLblPos val="nextTo"/>
        <c:crossAx val="94853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00693412580553"/>
          <c:y val="0.22996587673145033"/>
          <c:w val="0.2541059930658745"/>
          <c:h val="0.44389745927150076"/>
        </c:manualLayout>
      </c:layout>
      <c:txPr>
        <a:bodyPr/>
        <a:lstStyle/>
        <a:p>
          <a:pPr>
            <a:defRPr sz="900"/>
          </a:pPr>
          <a:endParaRPr lang="tr-TR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tr-TR"/>
  <c:chart>
    <c:plotArea>
      <c:layout>
        <c:manualLayout>
          <c:layoutTarget val="inner"/>
          <c:xMode val="edge"/>
          <c:yMode val="edge"/>
          <c:x val="7.9200385005803411E-2"/>
          <c:y val="4.4454533273430914E-2"/>
          <c:w val="0.66346011833266549"/>
          <c:h val="0.78186532989682556"/>
        </c:manualLayout>
      </c:layout>
      <c:lineChart>
        <c:grouping val="standard"/>
        <c:ser>
          <c:idx val="0"/>
          <c:order val="0"/>
          <c:tx>
            <c:strRef>
              <c:f>Sayfa1!$C$5</c:f>
              <c:strCache>
                <c:ptCount val="1"/>
                <c:pt idx="0">
                  <c:v>Mevsim Etkilerinden Arındırılmış Hizmet Sektörü Güven Endeksi</c:v>
                </c:pt>
              </c:strCache>
            </c:strRef>
          </c:tx>
          <c:marker>
            <c:symbol val="none"/>
          </c:marker>
          <c:cat>
            <c:numRef>
              <c:f>Sayfa1!$D$4:$P$4</c:f>
              <c:numCache>
                <c:formatCode>mmm/yy</c:formatCode>
                <c:ptCount val="13"/>
                <c:pt idx="0">
                  <c:v>41699</c:v>
                </c:pt>
                <c:pt idx="1">
                  <c:v>41730</c:v>
                </c:pt>
                <c:pt idx="2">
                  <c:v>41760</c:v>
                </c:pt>
                <c:pt idx="3">
                  <c:v>41791</c:v>
                </c:pt>
                <c:pt idx="4">
                  <c:v>41821</c:v>
                </c:pt>
                <c:pt idx="5">
                  <c:v>41852</c:v>
                </c:pt>
                <c:pt idx="6">
                  <c:v>41883</c:v>
                </c:pt>
                <c:pt idx="7">
                  <c:v>41913</c:v>
                </c:pt>
                <c:pt idx="8">
                  <c:v>41944</c:v>
                </c:pt>
                <c:pt idx="9">
                  <c:v>41974</c:v>
                </c:pt>
                <c:pt idx="10">
                  <c:v>42005</c:v>
                </c:pt>
                <c:pt idx="11">
                  <c:v>42036</c:v>
                </c:pt>
                <c:pt idx="12">
                  <c:v>42064</c:v>
                </c:pt>
              </c:numCache>
            </c:numRef>
          </c:cat>
          <c:val>
            <c:numRef>
              <c:f>Sayfa1!$D$5:$P$5</c:f>
              <c:numCache>
                <c:formatCode>0.0</c:formatCode>
                <c:ptCount val="13"/>
                <c:pt idx="0">
                  <c:v>100.26685191333333</c:v>
                </c:pt>
                <c:pt idx="1">
                  <c:v>98.960844609999995</c:v>
                </c:pt>
                <c:pt idx="2">
                  <c:v>98.002592733333273</c:v>
                </c:pt>
                <c:pt idx="3">
                  <c:v>98.890533029999986</c:v>
                </c:pt>
                <c:pt idx="4">
                  <c:v>97.553585343333339</c:v>
                </c:pt>
                <c:pt idx="5">
                  <c:v>99.84929842666665</c:v>
                </c:pt>
                <c:pt idx="6">
                  <c:v>100.13363847333331</c:v>
                </c:pt>
                <c:pt idx="7">
                  <c:v>99.07595277333327</c:v>
                </c:pt>
                <c:pt idx="8">
                  <c:v>97.974837433333292</c:v>
                </c:pt>
                <c:pt idx="9">
                  <c:v>98.944547790000044</c:v>
                </c:pt>
                <c:pt idx="10">
                  <c:v>101.09436796999999</c:v>
                </c:pt>
                <c:pt idx="11">
                  <c:v>101.95765124000005</c:v>
                </c:pt>
                <c:pt idx="12">
                  <c:v>101.24507068666665</c:v>
                </c:pt>
              </c:numCache>
            </c:numRef>
          </c:val>
        </c:ser>
        <c:ser>
          <c:idx val="1"/>
          <c:order val="1"/>
          <c:tx>
            <c:strRef>
              <c:f>Sayfa1!$C$6</c:f>
              <c:strCache>
                <c:ptCount val="1"/>
                <c:pt idx="0">
                  <c:v>Mevsim Etkilerinden Arındırılmamış Hizmet Sektörü Güven Endeksi</c:v>
                </c:pt>
              </c:strCache>
            </c:strRef>
          </c:tx>
          <c:marker>
            <c:symbol val="none"/>
          </c:marker>
          <c:cat>
            <c:numRef>
              <c:f>Sayfa1!$D$4:$P$4</c:f>
              <c:numCache>
                <c:formatCode>mmm/yy</c:formatCode>
                <c:ptCount val="13"/>
                <c:pt idx="0">
                  <c:v>41699</c:v>
                </c:pt>
                <c:pt idx="1">
                  <c:v>41730</c:v>
                </c:pt>
                <c:pt idx="2">
                  <c:v>41760</c:v>
                </c:pt>
                <c:pt idx="3">
                  <c:v>41791</c:v>
                </c:pt>
                <c:pt idx="4">
                  <c:v>41821</c:v>
                </c:pt>
                <c:pt idx="5">
                  <c:v>41852</c:v>
                </c:pt>
                <c:pt idx="6">
                  <c:v>41883</c:v>
                </c:pt>
                <c:pt idx="7">
                  <c:v>41913</c:v>
                </c:pt>
                <c:pt idx="8">
                  <c:v>41944</c:v>
                </c:pt>
                <c:pt idx="9">
                  <c:v>41974</c:v>
                </c:pt>
                <c:pt idx="10">
                  <c:v>42005</c:v>
                </c:pt>
                <c:pt idx="11">
                  <c:v>42036</c:v>
                </c:pt>
                <c:pt idx="12">
                  <c:v>42064</c:v>
                </c:pt>
              </c:numCache>
            </c:numRef>
          </c:cat>
          <c:val>
            <c:numRef>
              <c:f>Sayfa1!$D$6:$P$6</c:f>
              <c:numCache>
                <c:formatCode>0.0</c:formatCode>
                <c:ptCount val="13"/>
                <c:pt idx="0">
                  <c:v>99.064036833288355</c:v>
                </c:pt>
                <c:pt idx="1">
                  <c:v>104.108310645949</c:v>
                </c:pt>
                <c:pt idx="2">
                  <c:v>105.077599918329</c:v>
                </c:pt>
                <c:pt idx="3">
                  <c:v>105.62327286771493</c:v>
                </c:pt>
                <c:pt idx="4">
                  <c:v>99.725627859344101</c:v>
                </c:pt>
                <c:pt idx="5">
                  <c:v>103.183202686927</c:v>
                </c:pt>
                <c:pt idx="6">
                  <c:v>101.85621811091598</c:v>
                </c:pt>
                <c:pt idx="7">
                  <c:v>98.382789202470533</c:v>
                </c:pt>
                <c:pt idx="8">
                  <c:v>91.113463503082599</c:v>
                </c:pt>
                <c:pt idx="9">
                  <c:v>89.521856079014</c:v>
                </c:pt>
                <c:pt idx="10">
                  <c:v>94.840876380301879</c:v>
                </c:pt>
                <c:pt idx="11">
                  <c:v>99.785975992814656</c:v>
                </c:pt>
                <c:pt idx="12">
                  <c:v>100.581431364108</c:v>
                </c:pt>
              </c:numCache>
            </c:numRef>
          </c:val>
        </c:ser>
        <c:marker val="1"/>
        <c:axId val="45176704"/>
        <c:axId val="45178240"/>
      </c:lineChart>
      <c:dateAx>
        <c:axId val="45176704"/>
        <c:scaling>
          <c:orientation val="minMax"/>
        </c:scaling>
        <c:axPos val="b"/>
        <c:numFmt formatCode="mmm/yy" sourceLinked="1"/>
        <c:tickLblPos val="nextTo"/>
        <c:crossAx val="45178240"/>
        <c:crosses val="autoZero"/>
        <c:auto val="1"/>
        <c:lblOffset val="100"/>
      </c:dateAx>
      <c:valAx>
        <c:axId val="45178240"/>
        <c:scaling>
          <c:orientation val="minMax"/>
        </c:scaling>
        <c:axPos val="l"/>
        <c:majorGridlines/>
        <c:numFmt formatCode="0.0" sourceLinked="1"/>
        <c:tickLblPos val="nextTo"/>
        <c:crossAx val="451767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12109202994276"/>
          <c:y val="0.22706359903210296"/>
          <c:w val="0.2382210479964775"/>
          <c:h val="0.51784445863186102"/>
        </c:manualLayout>
      </c:layout>
      <c:txPr>
        <a:bodyPr/>
        <a:lstStyle/>
        <a:p>
          <a:pPr>
            <a:defRPr sz="900"/>
          </a:pPr>
          <a:endParaRPr lang="tr-TR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894C1B-3598-458D-AB4E-B5265532F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13</cp:revision>
  <dcterms:created xsi:type="dcterms:W3CDTF">2015-03-25T08:19:00Z</dcterms:created>
  <dcterms:modified xsi:type="dcterms:W3CDTF">2015-03-25T12:13:00Z</dcterms:modified>
</cp:coreProperties>
</file>