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2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5502"/>
        <w:gridCol w:w="3797"/>
      </w:tblGrid>
      <w:tr w:rsidR="00AD2065" w:rsidTr="0075679E">
        <w:trPr>
          <w:trHeight w:val="915"/>
        </w:trPr>
        <w:tc>
          <w:tcPr>
            <w:tcW w:w="5502" w:type="dxa"/>
            <w:vAlign w:val="center"/>
          </w:tcPr>
          <w:p w:rsidR="00DB01A1" w:rsidRDefault="0040447A" w:rsidP="00DB01A1">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2015</w:t>
            </w:r>
            <w:r w:rsidR="00AD2065">
              <w:rPr>
                <w:rFonts w:asciiTheme="majorHAnsi" w:eastAsiaTheme="majorEastAsia" w:hAnsiTheme="majorHAnsi" w:cstheme="majorBidi"/>
                <w:sz w:val="36"/>
                <w:szCs w:val="36"/>
              </w:rPr>
              <w:t xml:space="preserve"> </w:t>
            </w:r>
            <w:r w:rsidR="008D2620">
              <w:rPr>
                <w:rFonts w:asciiTheme="majorHAnsi" w:eastAsiaTheme="majorEastAsia" w:hAnsiTheme="majorHAnsi" w:cstheme="majorBidi"/>
                <w:sz w:val="36"/>
                <w:szCs w:val="36"/>
              </w:rPr>
              <w:t>Nisan</w:t>
            </w:r>
            <w:r w:rsidR="00DB01A1">
              <w:rPr>
                <w:rFonts w:asciiTheme="majorHAnsi" w:eastAsiaTheme="majorEastAsia" w:hAnsiTheme="majorHAnsi" w:cstheme="majorBidi"/>
                <w:sz w:val="36"/>
                <w:szCs w:val="36"/>
              </w:rPr>
              <w:t xml:space="preserve"> </w:t>
            </w:r>
          </w:p>
          <w:p w:rsidR="00AD2065" w:rsidRDefault="00DB01A1" w:rsidP="0075679E">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 xml:space="preserve">REEL </w:t>
            </w:r>
            <w:r w:rsidR="0075679E">
              <w:rPr>
                <w:rFonts w:asciiTheme="majorHAnsi" w:eastAsiaTheme="majorEastAsia" w:hAnsiTheme="majorHAnsi" w:cstheme="majorBidi"/>
                <w:sz w:val="36"/>
                <w:szCs w:val="36"/>
              </w:rPr>
              <w:t>KESİM</w:t>
            </w:r>
            <w:r>
              <w:rPr>
                <w:rFonts w:asciiTheme="majorHAnsi" w:eastAsiaTheme="majorEastAsia" w:hAnsiTheme="majorHAnsi" w:cstheme="majorBidi"/>
                <w:sz w:val="36"/>
                <w:szCs w:val="36"/>
              </w:rPr>
              <w:t xml:space="preserve"> GÜVEN ENDEKSİ</w:t>
            </w:r>
          </w:p>
        </w:tc>
        <w:tc>
          <w:tcPr>
            <w:tcW w:w="3797" w:type="dxa"/>
          </w:tcPr>
          <w:p w:rsidR="00AD2065" w:rsidRDefault="00DB01A1" w:rsidP="00D14C5E">
            <w:pPr>
              <w:pStyle w:val="stbilgi"/>
              <w:spacing w:line="276" w:lineRule="auto"/>
              <w:jc w:val="cent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Cs/>
                <w:sz w:val="28"/>
                <w:szCs w:val="36"/>
              </w:rPr>
              <w:t>2</w:t>
            </w:r>
            <w:r w:rsidR="008D2620">
              <w:rPr>
                <w:rFonts w:asciiTheme="majorHAnsi" w:eastAsiaTheme="majorEastAsia" w:hAnsiTheme="majorHAnsi" w:cstheme="majorBidi"/>
                <w:bCs/>
                <w:sz w:val="28"/>
                <w:szCs w:val="36"/>
              </w:rPr>
              <w:t>4</w:t>
            </w:r>
            <w:r w:rsidR="00BC294E">
              <w:rPr>
                <w:rFonts w:asciiTheme="majorHAnsi" w:eastAsiaTheme="majorEastAsia" w:hAnsiTheme="majorHAnsi" w:cstheme="majorBidi"/>
                <w:bCs/>
                <w:sz w:val="28"/>
                <w:szCs w:val="36"/>
              </w:rPr>
              <w:t xml:space="preserve"> </w:t>
            </w:r>
            <w:r w:rsidR="008D2620">
              <w:rPr>
                <w:rFonts w:asciiTheme="majorHAnsi" w:eastAsiaTheme="majorEastAsia" w:hAnsiTheme="majorHAnsi" w:cstheme="majorBidi"/>
                <w:bCs/>
                <w:sz w:val="28"/>
                <w:szCs w:val="36"/>
              </w:rPr>
              <w:t>Nisan</w:t>
            </w:r>
            <w:r w:rsidR="0040447A">
              <w:rPr>
                <w:rFonts w:asciiTheme="majorHAnsi" w:eastAsiaTheme="majorEastAsia" w:hAnsiTheme="majorHAnsi" w:cstheme="majorBidi"/>
                <w:bCs/>
                <w:sz w:val="28"/>
                <w:szCs w:val="36"/>
              </w:rPr>
              <w:t xml:space="preserve"> 2015</w:t>
            </w:r>
            <w:r w:rsidR="00AD2065">
              <w:rPr>
                <w:rFonts w:asciiTheme="majorHAnsi" w:eastAsiaTheme="majorEastAsia" w:hAnsiTheme="majorHAnsi" w:cstheme="majorBidi"/>
                <w:bCs/>
                <w:sz w:val="28"/>
                <w:szCs w:val="36"/>
              </w:rPr>
              <w:t xml:space="preserve">  </w:t>
            </w:r>
            <w:r w:rsidR="00AD2065">
              <w:rPr>
                <w:rFonts w:asciiTheme="majorHAnsi" w:eastAsiaTheme="majorEastAsia" w:hAnsiTheme="majorHAnsi" w:cstheme="majorBidi"/>
                <w:b/>
                <w:bCs/>
                <w:noProof/>
                <w:color w:val="4F81BD" w:themeColor="accent1"/>
                <w:sz w:val="36"/>
                <w:szCs w:val="36"/>
              </w:rPr>
              <w:drawing>
                <wp:inline distT="0" distB="0" distL="0" distR="0">
                  <wp:extent cx="892754" cy="533400"/>
                  <wp:effectExtent l="0" t="0" r="0" b="0"/>
                  <wp:docPr id="2" name="Resim 2" descr="C:\Users\asus\Desktop\tep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tepav.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754" cy="533400"/>
                          </a:xfrm>
                          <a:prstGeom prst="rect">
                            <a:avLst/>
                          </a:prstGeom>
                          <a:noFill/>
                          <a:ln>
                            <a:noFill/>
                          </a:ln>
                        </pic:spPr>
                      </pic:pic>
                    </a:graphicData>
                  </a:graphic>
                </wp:inline>
              </w:drawing>
            </w:r>
            <w:r w:rsidR="00AD2065">
              <w:rPr>
                <w:rFonts w:asciiTheme="majorHAnsi" w:eastAsiaTheme="majorEastAsia" w:hAnsiTheme="majorHAnsi" w:cstheme="majorBidi"/>
                <w:bCs/>
                <w:sz w:val="28"/>
                <w:szCs w:val="36"/>
              </w:rPr>
              <w:t xml:space="preserve">              </w:t>
            </w:r>
          </w:p>
        </w:tc>
      </w:tr>
    </w:tbl>
    <w:p w:rsidR="00AD2065" w:rsidRDefault="00AD2065" w:rsidP="00AD2065">
      <w:pPr>
        <w:pStyle w:val="stbilgi"/>
      </w:pPr>
    </w:p>
    <w:p w:rsidR="00B0587A" w:rsidRPr="00DB01A1" w:rsidRDefault="008D2620" w:rsidP="00B0587A">
      <w:pPr>
        <w:jc w:val="both"/>
        <w:rPr>
          <w:rFonts w:ascii="Times New Roman" w:hAnsi="Times New Roman" w:cs="Times New Roman"/>
          <w:b/>
          <w:sz w:val="24"/>
          <w:szCs w:val="24"/>
        </w:rPr>
      </w:pPr>
      <w:r>
        <w:rPr>
          <w:rFonts w:ascii="Times New Roman" w:hAnsi="Times New Roman" w:cs="Times New Roman"/>
          <w:b/>
          <w:sz w:val="24"/>
          <w:szCs w:val="24"/>
        </w:rPr>
        <w:t>Nisan</w:t>
      </w:r>
      <w:r w:rsidR="00B0587A" w:rsidRPr="00DB01A1">
        <w:rPr>
          <w:rFonts w:ascii="Times New Roman" w:hAnsi="Times New Roman" w:cs="Times New Roman"/>
          <w:b/>
          <w:sz w:val="24"/>
          <w:szCs w:val="24"/>
        </w:rPr>
        <w:t xml:space="preserve"> ayı Reel Kesim Güven Endeksi (RK</w:t>
      </w:r>
      <w:r w:rsidR="00302B5B">
        <w:rPr>
          <w:rFonts w:ascii="Times New Roman" w:hAnsi="Times New Roman" w:cs="Times New Roman"/>
          <w:b/>
          <w:sz w:val="24"/>
          <w:szCs w:val="24"/>
        </w:rPr>
        <w:t>G</w:t>
      </w:r>
      <w:r w:rsidR="00B0587A" w:rsidRPr="00DB01A1">
        <w:rPr>
          <w:rFonts w:ascii="Times New Roman" w:hAnsi="Times New Roman" w:cs="Times New Roman"/>
          <w:b/>
          <w:sz w:val="24"/>
          <w:szCs w:val="24"/>
        </w:rPr>
        <w:t>E) Türkiye Cumhuriyeti Mer</w:t>
      </w:r>
      <w:r>
        <w:rPr>
          <w:rFonts w:ascii="Times New Roman" w:hAnsi="Times New Roman" w:cs="Times New Roman"/>
          <w:b/>
          <w:sz w:val="24"/>
          <w:szCs w:val="24"/>
        </w:rPr>
        <w:t>kez Bankası (TCMB) tarafından 24</w:t>
      </w:r>
      <w:r w:rsidR="00B0587A" w:rsidRPr="00DB01A1">
        <w:rPr>
          <w:rFonts w:ascii="Times New Roman" w:hAnsi="Times New Roman" w:cs="Times New Roman"/>
          <w:b/>
          <w:sz w:val="24"/>
          <w:szCs w:val="24"/>
        </w:rPr>
        <w:t xml:space="preserve"> </w:t>
      </w:r>
      <w:r>
        <w:rPr>
          <w:rFonts w:ascii="Times New Roman" w:hAnsi="Times New Roman" w:cs="Times New Roman"/>
          <w:b/>
          <w:sz w:val="24"/>
          <w:szCs w:val="24"/>
        </w:rPr>
        <w:t>Nisan</w:t>
      </w:r>
      <w:r w:rsidR="0040447A">
        <w:rPr>
          <w:rFonts w:ascii="Times New Roman" w:hAnsi="Times New Roman" w:cs="Times New Roman"/>
          <w:b/>
          <w:sz w:val="24"/>
          <w:szCs w:val="24"/>
        </w:rPr>
        <w:t xml:space="preserve"> 2015</w:t>
      </w:r>
      <w:r w:rsidR="00B0587A" w:rsidRPr="00DB01A1">
        <w:rPr>
          <w:rFonts w:ascii="Times New Roman" w:hAnsi="Times New Roman" w:cs="Times New Roman"/>
          <w:b/>
          <w:sz w:val="24"/>
          <w:szCs w:val="24"/>
        </w:rPr>
        <w:t xml:space="preserve"> tarihinde yayımlandı. </w:t>
      </w:r>
    </w:p>
    <w:p w:rsidR="00A455AA" w:rsidRPr="004042F2" w:rsidRDefault="00D14C5E" w:rsidP="00A455AA">
      <w:pPr>
        <w:jc w:val="both"/>
        <w:rPr>
          <w:rFonts w:ascii="Times New Roman" w:hAnsi="Times New Roman" w:cs="Times New Roman"/>
        </w:rPr>
      </w:pPr>
      <w:r>
        <w:rPr>
          <w:rFonts w:ascii="Times New Roman" w:hAnsi="Times New Roman" w:cs="Times New Roman"/>
        </w:rPr>
        <w:t>2015</w:t>
      </w:r>
      <w:r w:rsidR="00B0587A" w:rsidRPr="00DB01A1">
        <w:rPr>
          <w:rFonts w:ascii="Times New Roman" w:hAnsi="Times New Roman" w:cs="Times New Roman"/>
        </w:rPr>
        <w:t xml:space="preserve"> yılı </w:t>
      </w:r>
      <w:r w:rsidR="008D2620">
        <w:rPr>
          <w:rFonts w:ascii="Times New Roman" w:hAnsi="Times New Roman" w:cs="Times New Roman"/>
        </w:rPr>
        <w:t>Mart</w:t>
      </w:r>
      <w:r w:rsidR="00B0587A" w:rsidRPr="00DB01A1">
        <w:rPr>
          <w:rFonts w:ascii="Times New Roman" w:hAnsi="Times New Roman" w:cs="Times New Roman"/>
        </w:rPr>
        <w:t xml:space="preserve"> ayında </w:t>
      </w:r>
      <w:r w:rsidR="00B0587A" w:rsidRPr="00DB01A1">
        <w:rPr>
          <w:rFonts w:ascii="Times New Roman" w:hAnsi="Times New Roman" w:cs="Times New Roman"/>
          <w:b/>
        </w:rPr>
        <w:t>1</w:t>
      </w:r>
      <w:r w:rsidR="00083188">
        <w:rPr>
          <w:rFonts w:ascii="Times New Roman" w:hAnsi="Times New Roman" w:cs="Times New Roman"/>
          <w:b/>
        </w:rPr>
        <w:t>0</w:t>
      </w:r>
      <w:r w:rsidR="004042F2">
        <w:rPr>
          <w:rFonts w:ascii="Times New Roman" w:hAnsi="Times New Roman" w:cs="Times New Roman"/>
          <w:b/>
        </w:rPr>
        <w:t>3</w:t>
      </w:r>
      <w:r w:rsidR="00083188">
        <w:rPr>
          <w:rFonts w:ascii="Times New Roman" w:hAnsi="Times New Roman" w:cs="Times New Roman"/>
          <w:b/>
        </w:rPr>
        <w:t>,</w:t>
      </w:r>
      <w:r w:rsidR="008D2620">
        <w:rPr>
          <w:rFonts w:ascii="Times New Roman" w:hAnsi="Times New Roman" w:cs="Times New Roman"/>
          <w:b/>
        </w:rPr>
        <w:t>5</w:t>
      </w:r>
      <w:r w:rsidR="00B0587A" w:rsidRPr="00DB01A1">
        <w:rPr>
          <w:rFonts w:ascii="Times New Roman" w:hAnsi="Times New Roman" w:cs="Times New Roman"/>
        </w:rPr>
        <w:t xml:space="preserve"> olan RGKE, </w:t>
      </w:r>
      <w:r w:rsidR="008D2620">
        <w:rPr>
          <w:rFonts w:ascii="Times New Roman" w:hAnsi="Times New Roman" w:cs="Times New Roman"/>
        </w:rPr>
        <w:t>Nisan</w:t>
      </w:r>
      <w:r w:rsidR="00B0587A" w:rsidRPr="00DB01A1">
        <w:rPr>
          <w:rFonts w:ascii="Times New Roman" w:hAnsi="Times New Roman" w:cs="Times New Roman"/>
        </w:rPr>
        <w:t xml:space="preserve"> ayında </w:t>
      </w:r>
      <w:r w:rsidR="008D2620">
        <w:rPr>
          <w:rFonts w:ascii="Times New Roman" w:hAnsi="Times New Roman" w:cs="Times New Roman"/>
          <w:b/>
        </w:rPr>
        <w:t>4</w:t>
      </w:r>
      <w:r w:rsidR="004042F2" w:rsidRPr="004042F2">
        <w:rPr>
          <w:rFonts w:ascii="Times New Roman" w:hAnsi="Times New Roman" w:cs="Times New Roman"/>
          <w:b/>
        </w:rPr>
        <w:t>,</w:t>
      </w:r>
      <w:r w:rsidR="009905AC">
        <w:rPr>
          <w:rFonts w:ascii="Times New Roman" w:hAnsi="Times New Roman" w:cs="Times New Roman"/>
          <w:b/>
        </w:rPr>
        <w:t>5</w:t>
      </w:r>
      <w:r w:rsidR="00B0587A" w:rsidRPr="00DB01A1">
        <w:rPr>
          <w:rFonts w:ascii="Times New Roman" w:hAnsi="Times New Roman" w:cs="Times New Roman"/>
        </w:rPr>
        <w:t xml:space="preserve"> puan </w:t>
      </w:r>
      <w:r w:rsidR="0040447A">
        <w:rPr>
          <w:rFonts w:ascii="Times New Roman" w:hAnsi="Times New Roman" w:cs="Times New Roman"/>
        </w:rPr>
        <w:t>artarak</w:t>
      </w:r>
      <w:r w:rsidR="00B0587A" w:rsidRPr="00DB01A1">
        <w:rPr>
          <w:rFonts w:ascii="Times New Roman" w:hAnsi="Times New Roman" w:cs="Times New Roman"/>
        </w:rPr>
        <w:t xml:space="preserve"> </w:t>
      </w:r>
      <w:r w:rsidR="00B0587A" w:rsidRPr="00DB01A1">
        <w:rPr>
          <w:rFonts w:ascii="Times New Roman" w:hAnsi="Times New Roman" w:cs="Times New Roman"/>
          <w:b/>
        </w:rPr>
        <w:t>10</w:t>
      </w:r>
      <w:r w:rsidR="008D2620">
        <w:rPr>
          <w:rFonts w:ascii="Times New Roman" w:hAnsi="Times New Roman" w:cs="Times New Roman"/>
          <w:b/>
        </w:rPr>
        <w:t>7</w:t>
      </w:r>
      <w:r w:rsidR="00083188">
        <w:rPr>
          <w:rFonts w:ascii="Times New Roman" w:hAnsi="Times New Roman" w:cs="Times New Roman"/>
          <w:b/>
        </w:rPr>
        <w:t>,</w:t>
      </w:r>
      <w:r w:rsidR="008D2620">
        <w:rPr>
          <w:rFonts w:ascii="Times New Roman" w:hAnsi="Times New Roman" w:cs="Times New Roman"/>
          <w:b/>
        </w:rPr>
        <w:t>9</w:t>
      </w:r>
      <w:r w:rsidR="00B0587A" w:rsidRPr="00DB01A1">
        <w:rPr>
          <w:rFonts w:ascii="Times New Roman" w:hAnsi="Times New Roman" w:cs="Times New Roman"/>
        </w:rPr>
        <w:t xml:space="preserve"> seviyesine </w:t>
      </w:r>
      <w:r w:rsidR="0040447A">
        <w:rPr>
          <w:rFonts w:ascii="Times New Roman" w:hAnsi="Times New Roman" w:cs="Times New Roman"/>
        </w:rPr>
        <w:t>çıkmıştır</w:t>
      </w:r>
      <w:r w:rsidR="00B0587A" w:rsidRPr="00DB01A1">
        <w:rPr>
          <w:rFonts w:ascii="Times New Roman" w:hAnsi="Times New Roman" w:cs="Times New Roman"/>
        </w:rPr>
        <w:t xml:space="preserve">. </w:t>
      </w:r>
      <w:r w:rsidR="00A455AA" w:rsidRPr="00DB01A1">
        <w:rPr>
          <w:rFonts w:ascii="Times New Roman" w:hAnsi="Times New Roman" w:cs="Times New Roman"/>
          <w:sz w:val="24"/>
          <w:szCs w:val="24"/>
        </w:rPr>
        <w:t xml:space="preserve">Mevsimsellikten arındırılmış reel kesim güven endeksi ise </w:t>
      </w:r>
      <w:r w:rsidR="00302B5B">
        <w:rPr>
          <w:rFonts w:ascii="Times New Roman" w:hAnsi="Times New Roman" w:cs="Times New Roman"/>
          <w:sz w:val="24"/>
          <w:szCs w:val="24"/>
        </w:rPr>
        <w:t>(R</w:t>
      </w:r>
      <w:r w:rsidR="00A455AA" w:rsidRPr="00DB01A1">
        <w:rPr>
          <w:rFonts w:ascii="Times New Roman" w:hAnsi="Times New Roman" w:cs="Times New Roman"/>
          <w:sz w:val="24"/>
          <w:szCs w:val="24"/>
        </w:rPr>
        <w:t>K</w:t>
      </w:r>
      <w:r w:rsidR="00302B5B">
        <w:rPr>
          <w:rFonts w:ascii="Times New Roman" w:hAnsi="Times New Roman" w:cs="Times New Roman"/>
          <w:sz w:val="24"/>
          <w:szCs w:val="24"/>
        </w:rPr>
        <w:t>G</w:t>
      </w:r>
      <w:r w:rsidR="00A455AA" w:rsidRPr="00DB01A1">
        <w:rPr>
          <w:rFonts w:ascii="Times New Roman" w:hAnsi="Times New Roman" w:cs="Times New Roman"/>
          <w:sz w:val="24"/>
          <w:szCs w:val="24"/>
        </w:rPr>
        <w:t>E-MA) bir önceki aya g</w:t>
      </w:r>
      <w:r w:rsidR="00302B5B">
        <w:rPr>
          <w:rFonts w:ascii="Times New Roman" w:hAnsi="Times New Roman" w:cs="Times New Roman"/>
          <w:sz w:val="24"/>
          <w:szCs w:val="24"/>
        </w:rPr>
        <w:t>ö</w:t>
      </w:r>
      <w:r w:rsidR="00A455AA" w:rsidRPr="00DB01A1">
        <w:rPr>
          <w:rFonts w:ascii="Times New Roman" w:hAnsi="Times New Roman" w:cs="Times New Roman"/>
          <w:sz w:val="24"/>
          <w:szCs w:val="24"/>
        </w:rPr>
        <w:t xml:space="preserve">re </w:t>
      </w:r>
      <w:r w:rsidR="008D2620">
        <w:rPr>
          <w:rFonts w:ascii="Times New Roman" w:hAnsi="Times New Roman" w:cs="Times New Roman"/>
          <w:b/>
          <w:sz w:val="24"/>
          <w:szCs w:val="24"/>
        </w:rPr>
        <w:t>1,5</w:t>
      </w:r>
      <w:r w:rsidR="00A455AA" w:rsidRPr="00DB01A1">
        <w:rPr>
          <w:rFonts w:ascii="Times New Roman" w:hAnsi="Times New Roman" w:cs="Times New Roman"/>
          <w:sz w:val="24"/>
          <w:szCs w:val="24"/>
        </w:rPr>
        <w:t xml:space="preserve"> puan </w:t>
      </w:r>
      <w:r w:rsidR="008D2620">
        <w:rPr>
          <w:rFonts w:ascii="Times New Roman" w:hAnsi="Times New Roman" w:cs="Times New Roman"/>
          <w:sz w:val="24"/>
          <w:szCs w:val="24"/>
        </w:rPr>
        <w:t>artarak</w:t>
      </w:r>
      <w:r w:rsidR="00A455AA" w:rsidRPr="00DB01A1">
        <w:rPr>
          <w:rFonts w:ascii="Times New Roman" w:hAnsi="Times New Roman" w:cs="Times New Roman"/>
          <w:sz w:val="24"/>
          <w:szCs w:val="24"/>
        </w:rPr>
        <w:t xml:space="preserve"> </w:t>
      </w:r>
      <w:r w:rsidR="008D2620">
        <w:rPr>
          <w:rFonts w:ascii="Times New Roman" w:hAnsi="Times New Roman" w:cs="Times New Roman"/>
          <w:b/>
          <w:sz w:val="24"/>
          <w:szCs w:val="24"/>
        </w:rPr>
        <w:t>102</w:t>
      </w:r>
      <w:r w:rsidR="00A455AA" w:rsidRPr="00DB01A1">
        <w:rPr>
          <w:rFonts w:ascii="Times New Roman" w:hAnsi="Times New Roman" w:cs="Times New Roman"/>
          <w:b/>
          <w:sz w:val="24"/>
          <w:szCs w:val="24"/>
        </w:rPr>
        <w:t>,</w:t>
      </w:r>
      <w:r w:rsidR="008D2620">
        <w:rPr>
          <w:rFonts w:ascii="Times New Roman" w:hAnsi="Times New Roman" w:cs="Times New Roman"/>
          <w:b/>
          <w:sz w:val="24"/>
          <w:szCs w:val="24"/>
        </w:rPr>
        <w:t>7</w:t>
      </w:r>
      <w:r w:rsidR="00A455AA" w:rsidRPr="00DB01A1">
        <w:rPr>
          <w:rFonts w:ascii="Times New Roman" w:hAnsi="Times New Roman" w:cs="Times New Roman"/>
          <w:sz w:val="24"/>
          <w:szCs w:val="24"/>
        </w:rPr>
        <w:t xml:space="preserve"> puan seviyesine </w:t>
      </w:r>
      <w:r w:rsidR="008D2620">
        <w:rPr>
          <w:rFonts w:ascii="Times New Roman" w:hAnsi="Times New Roman" w:cs="Times New Roman"/>
          <w:sz w:val="24"/>
          <w:szCs w:val="24"/>
        </w:rPr>
        <w:t>çıkmıştır</w:t>
      </w:r>
      <w:r w:rsidR="00A455AA" w:rsidRPr="00DB01A1">
        <w:rPr>
          <w:rFonts w:ascii="Times New Roman" w:hAnsi="Times New Roman" w:cs="Times New Roman"/>
          <w:sz w:val="24"/>
          <w:szCs w:val="24"/>
        </w:rPr>
        <w:t>.</w:t>
      </w:r>
    </w:p>
    <w:p w:rsidR="00A455AA" w:rsidRPr="00577A08" w:rsidRDefault="008D2620" w:rsidP="00A455AA">
      <w:pPr>
        <w:jc w:val="both"/>
        <w:rPr>
          <w:rFonts w:ascii="Times New Roman" w:hAnsi="Times New Roman" w:cs="Times New Roman"/>
          <w:sz w:val="24"/>
          <w:szCs w:val="24"/>
        </w:rPr>
      </w:pPr>
      <w:r>
        <w:rPr>
          <w:rFonts w:ascii="Times New Roman" w:hAnsi="Times New Roman" w:cs="Times New Roman"/>
          <w:sz w:val="24"/>
          <w:szCs w:val="24"/>
        </w:rPr>
        <w:t>Nisan</w:t>
      </w:r>
      <w:r w:rsidR="00A455AA" w:rsidRPr="00577A08">
        <w:rPr>
          <w:rFonts w:ascii="Times New Roman" w:hAnsi="Times New Roman" w:cs="Times New Roman"/>
          <w:sz w:val="24"/>
          <w:szCs w:val="24"/>
        </w:rPr>
        <w:t xml:space="preserve"> ayında Reel Kesim Güven Endeksi (</w:t>
      </w:r>
      <w:r w:rsidR="00A455AA">
        <w:rPr>
          <w:rFonts w:ascii="Times New Roman" w:hAnsi="Times New Roman" w:cs="Times New Roman"/>
          <w:sz w:val="24"/>
          <w:szCs w:val="24"/>
        </w:rPr>
        <w:t>Şekil</w:t>
      </w:r>
      <w:r w:rsidR="00A455AA" w:rsidRPr="00577A08">
        <w:rPr>
          <w:rFonts w:ascii="Times New Roman" w:hAnsi="Times New Roman" w:cs="Times New Roman"/>
          <w:sz w:val="24"/>
          <w:szCs w:val="24"/>
        </w:rPr>
        <w:t xml:space="preserve"> 1) bir öncek</w:t>
      </w:r>
      <w:r w:rsidR="00A455AA">
        <w:rPr>
          <w:rFonts w:ascii="Times New Roman" w:hAnsi="Times New Roman" w:cs="Times New Roman"/>
          <w:sz w:val="24"/>
          <w:szCs w:val="24"/>
        </w:rPr>
        <w:t xml:space="preserve">i aya göre yüzde </w:t>
      </w:r>
      <w:r>
        <w:rPr>
          <w:rFonts w:ascii="Times New Roman" w:hAnsi="Times New Roman" w:cs="Times New Roman"/>
          <w:sz w:val="24"/>
          <w:szCs w:val="24"/>
        </w:rPr>
        <w:t>4,3</w:t>
      </w:r>
      <w:r w:rsidR="00A455AA" w:rsidRPr="00577A08">
        <w:rPr>
          <w:rFonts w:ascii="Times New Roman" w:hAnsi="Times New Roman" w:cs="Times New Roman"/>
          <w:sz w:val="24"/>
          <w:szCs w:val="24"/>
        </w:rPr>
        <w:t xml:space="preserve"> </w:t>
      </w:r>
      <w:r w:rsidR="009905AC">
        <w:rPr>
          <w:rFonts w:ascii="Times New Roman" w:hAnsi="Times New Roman" w:cs="Times New Roman"/>
          <w:sz w:val="24"/>
          <w:szCs w:val="24"/>
        </w:rPr>
        <w:t>artmıştır</w:t>
      </w:r>
      <w:r w:rsidR="00A455AA" w:rsidRPr="00577A08">
        <w:rPr>
          <w:rFonts w:ascii="Times New Roman" w:hAnsi="Times New Roman" w:cs="Times New Roman"/>
          <w:sz w:val="24"/>
          <w:szCs w:val="24"/>
        </w:rPr>
        <w:t>. Endeks bir önceki yılın aynı ayına gö</w:t>
      </w:r>
      <w:r>
        <w:rPr>
          <w:rFonts w:ascii="Times New Roman" w:hAnsi="Times New Roman" w:cs="Times New Roman"/>
          <w:sz w:val="24"/>
          <w:szCs w:val="24"/>
        </w:rPr>
        <w:t>re ise yüzde 4,2</w:t>
      </w:r>
      <w:r w:rsidR="00A455AA">
        <w:rPr>
          <w:rFonts w:ascii="Times New Roman" w:hAnsi="Times New Roman" w:cs="Times New Roman"/>
          <w:sz w:val="24"/>
          <w:szCs w:val="24"/>
        </w:rPr>
        <w:t xml:space="preserve"> oranında </w:t>
      </w:r>
      <w:r w:rsidR="004042F2">
        <w:rPr>
          <w:rFonts w:ascii="Times New Roman" w:hAnsi="Times New Roman" w:cs="Times New Roman"/>
          <w:sz w:val="24"/>
          <w:szCs w:val="24"/>
        </w:rPr>
        <w:t>azalmıştır</w:t>
      </w:r>
      <w:r w:rsidR="00A455AA" w:rsidRPr="00577A08">
        <w:rPr>
          <w:rFonts w:ascii="Times New Roman" w:hAnsi="Times New Roman" w:cs="Times New Roman"/>
          <w:sz w:val="24"/>
          <w:szCs w:val="24"/>
        </w:rPr>
        <w:t>. Mevsimlikten arındırılmış Reel Kesim Güven Endeks</w:t>
      </w:r>
      <w:r w:rsidR="00A455AA">
        <w:rPr>
          <w:rFonts w:ascii="Times New Roman" w:hAnsi="Times New Roman" w:cs="Times New Roman"/>
          <w:sz w:val="24"/>
          <w:szCs w:val="24"/>
        </w:rPr>
        <w:t>i (RKGE-MA) ise bir önceki aya</w:t>
      </w:r>
      <w:r>
        <w:rPr>
          <w:rFonts w:ascii="Times New Roman" w:hAnsi="Times New Roman" w:cs="Times New Roman"/>
          <w:sz w:val="24"/>
          <w:szCs w:val="24"/>
        </w:rPr>
        <w:t xml:space="preserve"> göre yüzde 1,5</w:t>
      </w:r>
      <w:r w:rsidR="00A455AA" w:rsidRPr="00577A08">
        <w:rPr>
          <w:rFonts w:ascii="Times New Roman" w:hAnsi="Times New Roman" w:cs="Times New Roman"/>
          <w:sz w:val="24"/>
          <w:szCs w:val="24"/>
        </w:rPr>
        <w:t xml:space="preserve"> </w:t>
      </w:r>
      <w:r>
        <w:rPr>
          <w:rFonts w:ascii="Times New Roman" w:hAnsi="Times New Roman" w:cs="Times New Roman"/>
          <w:sz w:val="24"/>
          <w:szCs w:val="24"/>
        </w:rPr>
        <w:t>artarken</w:t>
      </w:r>
      <w:r w:rsidR="00A455AA" w:rsidRPr="00577A08">
        <w:rPr>
          <w:rFonts w:ascii="Times New Roman" w:hAnsi="Times New Roman" w:cs="Times New Roman"/>
          <w:sz w:val="24"/>
          <w:szCs w:val="24"/>
        </w:rPr>
        <w:t xml:space="preserve">, bir önceki </w:t>
      </w:r>
      <w:r w:rsidR="009905AC">
        <w:rPr>
          <w:rFonts w:ascii="Times New Roman" w:hAnsi="Times New Roman" w:cs="Times New Roman"/>
          <w:sz w:val="24"/>
          <w:szCs w:val="24"/>
        </w:rPr>
        <w:t>yılın aynı ayına göre yüzde 4,</w:t>
      </w:r>
      <w:r>
        <w:rPr>
          <w:rFonts w:ascii="Times New Roman" w:hAnsi="Times New Roman" w:cs="Times New Roman"/>
          <w:sz w:val="24"/>
          <w:szCs w:val="24"/>
        </w:rPr>
        <w:t>4</w:t>
      </w:r>
      <w:r w:rsidR="00A455AA">
        <w:rPr>
          <w:rFonts w:ascii="Times New Roman" w:hAnsi="Times New Roman" w:cs="Times New Roman"/>
          <w:sz w:val="24"/>
          <w:szCs w:val="24"/>
        </w:rPr>
        <w:t xml:space="preserve"> </w:t>
      </w:r>
      <w:r w:rsidR="004042F2">
        <w:rPr>
          <w:rFonts w:ascii="Times New Roman" w:hAnsi="Times New Roman" w:cs="Times New Roman"/>
          <w:sz w:val="24"/>
          <w:szCs w:val="24"/>
        </w:rPr>
        <w:t>azalmıştır</w:t>
      </w:r>
      <w:r w:rsidR="00A455AA" w:rsidRPr="00577A08">
        <w:rPr>
          <w:rFonts w:ascii="Times New Roman" w:hAnsi="Times New Roman" w:cs="Times New Roman"/>
          <w:sz w:val="24"/>
          <w:szCs w:val="24"/>
        </w:rPr>
        <w:t>.</w:t>
      </w:r>
    </w:p>
    <w:p w:rsidR="00A455AA" w:rsidRDefault="00A455AA" w:rsidP="00A455AA">
      <w:pPr>
        <w:pStyle w:val="ResimYazs"/>
        <w:keepNext/>
      </w:pPr>
      <w:r>
        <w:t xml:space="preserve">Şekil </w:t>
      </w:r>
      <w:r w:rsidR="00511AF8">
        <w:fldChar w:fldCharType="begin"/>
      </w:r>
      <w:r w:rsidR="00511AF8">
        <w:instrText xml:space="preserve"> SEQ Şekil \* ARABIC </w:instrText>
      </w:r>
      <w:r w:rsidR="00511AF8">
        <w:fldChar w:fldCharType="separate"/>
      </w:r>
      <w:r>
        <w:rPr>
          <w:noProof/>
        </w:rPr>
        <w:t>1</w:t>
      </w:r>
      <w:r w:rsidR="00511AF8">
        <w:rPr>
          <w:noProof/>
        </w:rPr>
        <w:fldChar w:fldCharType="end"/>
      </w:r>
      <w:r>
        <w:t>: Reel Sektör Güven Endeksi (</w:t>
      </w:r>
      <w:r w:rsidR="008D2620">
        <w:t>Nisan</w:t>
      </w:r>
      <w:r w:rsidR="00EC1BE7">
        <w:t xml:space="preserve"> 2014</w:t>
      </w:r>
      <w:r>
        <w:t>-</w:t>
      </w:r>
      <w:r w:rsidR="008D2620">
        <w:t>Nisan</w:t>
      </w:r>
      <w:r w:rsidR="00EC1BE7">
        <w:t xml:space="preserve"> 2015</w:t>
      </w:r>
      <w:r>
        <w:t>)</w:t>
      </w:r>
    </w:p>
    <w:p w:rsidR="00A455AA" w:rsidRPr="00577A08" w:rsidRDefault="008D2620" w:rsidP="00A455AA">
      <w:pPr>
        <w:rPr>
          <w:rFonts w:ascii="Times New Roman" w:hAnsi="Times New Roman" w:cs="Times New Roman"/>
          <w:sz w:val="24"/>
          <w:szCs w:val="24"/>
        </w:rPr>
      </w:pPr>
      <w:r>
        <w:rPr>
          <w:noProof/>
        </w:rPr>
        <w:drawing>
          <wp:inline distT="0" distB="0" distL="0" distR="0" wp14:anchorId="5636418E" wp14:editId="45106C7E">
            <wp:extent cx="6049108" cy="2743200"/>
            <wp:effectExtent l="0" t="0" r="889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4531F" w:rsidRDefault="0074531F" w:rsidP="00A455AA">
      <w:pPr>
        <w:pStyle w:val="Default"/>
        <w:jc w:val="both"/>
        <w:rPr>
          <w:rFonts w:ascii="Times New Roman" w:hAnsi="Times New Roman" w:cs="Times New Roman"/>
        </w:rPr>
      </w:pPr>
    </w:p>
    <w:p w:rsidR="0074531F" w:rsidRPr="008E1AC0" w:rsidRDefault="0074531F" w:rsidP="0074531F">
      <w:pPr>
        <w:pStyle w:val="Default"/>
        <w:jc w:val="both"/>
        <w:rPr>
          <w:rFonts w:ascii="Times New Roman" w:hAnsi="Times New Roman" w:cs="Times New Roman"/>
          <w:color w:val="000000" w:themeColor="text1"/>
        </w:rPr>
      </w:pPr>
      <w:proofErr w:type="gramStart"/>
      <w:r w:rsidRPr="008E1AC0">
        <w:rPr>
          <w:rFonts w:ascii="Times New Roman" w:hAnsi="Times New Roman" w:cs="Times New Roman"/>
          <w:color w:val="000000" w:themeColor="text1"/>
        </w:rPr>
        <w:t>Endeksi oluşturan yayılma endeksleri incelendiğinde,</w:t>
      </w:r>
      <w:r w:rsidR="00DD73E5">
        <w:rPr>
          <w:rFonts w:ascii="Times New Roman" w:hAnsi="Times New Roman" w:cs="Times New Roman"/>
          <w:color w:val="000000" w:themeColor="text1"/>
        </w:rPr>
        <w:t xml:space="preserve"> ihracat sipariş miktarı (gelecek üç ay) endeksi</w:t>
      </w:r>
      <w:r w:rsidRPr="008E1AC0">
        <w:rPr>
          <w:rFonts w:ascii="Times New Roman" w:hAnsi="Times New Roman" w:cs="Times New Roman"/>
          <w:color w:val="000000" w:themeColor="text1"/>
        </w:rPr>
        <w:t xml:space="preserve"> bir önceki aya göre düşüş gösterirken; </w:t>
      </w:r>
      <w:r w:rsidR="00DD73E5">
        <w:rPr>
          <w:rFonts w:ascii="Times New Roman" w:hAnsi="Times New Roman" w:cs="Times New Roman"/>
          <w:color w:val="000000" w:themeColor="text1"/>
        </w:rPr>
        <w:t xml:space="preserve">mevcut toplam sipariş miktarı, mevcut mamul mal stok miktarı, üretim hacmi (gelecek üç ay), toplam istihdam (gelecek üç ay), toplam sipariş miktarı (son üç ay), sabit sermaye yatırım harcaması ve genel gidişat </w:t>
      </w:r>
      <w:r w:rsidRPr="008E1AC0">
        <w:rPr>
          <w:rFonts w:ascii="Times New Roman" w:hAnsi="Times New Roman" w:cs="Times New Roman"/>
          <w:color w:val="000000" w:themeColor="text1"/>
        </w:rPr>
        <w:t>endekslerinin arttığı görülmektedir.</w:t>
      </w:r>
      <w:proofErr w:type="gramEnd"/>
    </w:p>
    <w:p w:rsidR="0074531F" w:rsidRDefault="0074531F" w:rsidP="00A455AA">
      <w:pPr>
        <w:pStyle w:val="Default"/>
        <w:jc w:val="both"/>
        <w:rPr>
          <w:rFonts w:ascii="Times New Roman" w:hAnsi="Times New Roman" w:cs="Times New Roman"/>
        </w:rPr>
      </w:pPr>
    </w:p>
    <w:p w:rsidR="0074531F" w:rsidRDefault="00792EC3" w:rsidP="00A455AA">
      <w:pPr>
        <w:pStyle w:val="Default"/>
        <w:jc w:val="both"/>
        <w:rPr>
          <w:rFonts w:ascii="Times New Roman" w:hAnsi="Times New Roman" w:cs="Times New Roman"/>
        </w:rPr>
      </w:pPr>
      <w:r>
        <w:rPr>
          <w:rFonts w:ascii="Times New Roman" w:hAnsi="Times New Roman" w:cs="Times New Roman"/>
          <w:color w:val="000000" w:themeColor="text1"/>
        </w:rPr>
        <w:t>İ</w:t>
      </w:r>
      <w:r>
        <w:rPr>
          <w:rFonts w:ascii="Times New Roman" w:hAnsi="Times New Roman" w:cs="Times New Roman"/>
          <w:color w:val="000000" w:themeColor="text1"/>
        </w:rPr>
        <w:t xml:space="preserve">hracat sipariş miktarı (gelecek üç ay) </w:t>
      </w:r>
      <w:r>
        <w:rPr>
          <w:rFonts w:ascii="Times New Roman" w:hAnsi="Times New Roman" w:cs="Times New Roman"/>
        </w:rPr>
        <w:t>endeksi</w:t>
      </w:r>
      <w:r w:rsidR="0074531F">
        <w:rPr>
          <w:rFonts w:ascii="Times New Roman" w:hAnsi="Times New Roman" w:cs="Times New Roman"/>
        </w:rPr>
        <w:t xml:space="preserve"> incelendiğinde bir önceki aya göre yüzde </w:t>
      </w:r>
      <w:r>
        <w:rPr>
          <w:rFonts w:ascii="Times New Roman" w:hAnsi="Times New Roman" w:cs="Times New Roman"/>
        </w:rPr>
        <w:t xml:space="preserve">0,1 </w:t>
      </w:r>
      <w:r w:rsidR="0074531F">
        <w:rPr>
          <w:rFonts w:ascii="Times New Roman" w:hAnsi="Times New Roman" w:cs="Times New Roman"/>
        </w:rPr>
        <w:t>ora</w:t>
      </w:r>
      <w:r w:rsidR="008E1AC0">
        <w:rPr>
          <w:rFonts w:ascii="Times New Roman" w:hAnsi="Times New Roman" w:cs="Times New Roman"/>
        </w:rPr>
        <w:t xml:space="preserve">nlarında azalış </w:t>
      </w:r>
      <w:r>
        <w:rPr>
          <w:rFonts w:ascii="Times New Roman" w:hAnsi="Times New Roman" w:cs="Times New Roman"/>
        </w:rPr>
        <w:t>göstermiştir</w:t>
      </w:r>
      <w:r w:rsidR="008E1AC0">
        <w:rPr>
          <w:rFonts w:ascii="Times New Roman" w:hAnsi="Times New Roman" w:cs="Times New Roman"/>
        </w:rPr>
        <w:t xml:space="preserve">. Aynı </w:t>
      </w:r>
      <w:r>
        <w:rPr>
          <w:rFonts w:ascii="Times New Roman" w:hAnsi="Times New Roman" w:cs="Times New Roman"/>
        </w:rPr>
        <w:t>endeks</w:t>
      </w:r>
      <w:r w:rsidR="008E1AC0">
        <w:rPr>
          <w:rFonts w:ascii="Times New Roman" w:hAnsi="Times New Roman" w:cs="Times New Roman"/>
        </w:rPr>
        <w:t xml:space="preserve"> 2014 yılı </w:t>
      </w:r>
      <w:r>
        <w:rPr>
          <w:rFonts w:ascii="Times New Roman" w:hAnsi="Times New Roman" w:cs="Times New Roman"/>
        </w:rPr>
        <w:t>Nisan ayına göre ise yüzde 4,2 oranında azalmıştır</w:t>
      </w:r>
      <w:r w:rsidR="008E1AC0">
        <w:rPr>
          <w:rFonts w:ascii="Times New Roman" w:hAnsi="Times New Roman" w:cs="Times New Roman"/>
        </w:rPr>
        <w:t xml:space="preserve">. </w:t>
      </w:r>
    </w:p>
    <w:p w:rsidR="0074531F" w:rsidRDefault="0074531F" w:rsidP="00A455AA">
      <w:pPr>
        <w:pStyle w:val="Default"/>
        <w:jc w:val="both"/>
        <w:rPr>
          <w:rFonts w:ascii="Times New Roman" w:hAnsi="Times New Roman" w:cs="Times New Roman"/>
        </w:rPr>
      </w:pPr>
    </w:p>
    <w:p w:rsidR="00A455AA" w:rsidRPr="004C049C" w:rsidRDefault="00A455AA" w:rsidP="00A455AA">
      <w:pPr>
        <w:pStyle w:val="ResimYazs"/>
        <w:keepNext/>
        <w:rPr>
          <w:rFonts w:ascii="Times New Roman" w:hAnsi="Times New Roman" w:cs="Times New Roman"/>
        </w:rPr>
      </w:pPr>
      <w:r>
        <w:lastRenderedPageBreak/>
        <w:t xml:space="preserve">Şekil </w:t>
      </w:r>
      <w:r w:rsidR="00511AF8">
        <w:fldChar w:fldCharType="begin"/>
      </w:r>
      <w:r w:rsidR="00511AF8">
        <w:instrText xml:space="preserve"> SEQ Şekil \* ARABIC </w:instrText>
      </w:r>
      <w:r w:rsidR="00511AF8">
        <w:fldChar w:fldCharType="separate"/>
      </w:r>
      <w:r>
        <w:rPr>
          <w:noProof/>
        </w:rPr>
        <w:t>2</w:t>
      </w:r>
      <w:r w:rsidR="00511AF8">
        <w:rPr>
          <w:noProof/>
        </w:rPr>
        <w:fldChar w:fldCharType="end"/>
      </w:r>
      <w:r>
        <w:t xml:space="preserve">: </w:t>
      </w:r>
      <w:r w:rsidRPr="00577A08">
        <w:rPr>
          <w:rFonts w:ascii="Times New Roman" w:hAnsi="Times New Roman" w:cs="Times New Roman"/>
        </w:rPr>
        <w:t>Üretim Hacmi, Toplam Sipariş Miktarı ve İhracat Sipariş Miktarı</w:t>
      </w:r>
      <w:r w:rsidR="00302B5B">
        <w:rPr>
          <w:rFonts w:ascii="Times New Roman" w:hAnsi="Times New Roman" w:cs="Times New Roman"/>
        </w:rPr>
        <w:t xml:space="preserve"> (</w:t>
      </w:r>
      <w:r w:rsidR="00D94BA3">
        <w:rPr>
          <w:rFonts w:ascii="Times New Roman" w:hAnsi="Times New Roman" w:cs="Times New Roman"/>
        </w:rPr>
        <w:t>Nisan</w:t>
      </w:r>
      <w:r w:rsidR="003969C5">
        <w:rPr>
          <w:rFonts w:ascii="Times New Roman" w:hAnsi="Times New Roman" w:cs="Times New Roman"/>
        </w:rPr>
        <w:t xml:space="preserve"> 2014</w:t>
      </w:r>
      <w:r w:rsidR="00302B5B">
        <w:rPr>
          <w:rFonts w:ascii="Times New Roman" w:hAnsi="Times New Roman" w:cs="Times New Roman"/>
        </w:rPr>
        <w:t xml:space="preserve"> - </w:t>
      </w:r>
      <w:r w:rsidR="00D94BA3">
        <w:rPr>
          <w:rFonts w:ascii="Times New Roman" w:hAnsi="Times New Roman" w:cs="Times New Roman"/>
        </w:rPr>
        <w:t>Nisan</w:t>
      </w:r>
      <w:r w:rsidR="003969C5">
        <w:rPr>
          <w:rFonts w:ascii="Times New Roman" w:hAnsi="Times New Roman" w:cs="Times New Roman"/>
        </w:rPr>
        <w:t xml:space="preserve"> 2015</w:t>
      </w:r>
      <w:r w:rsidR="00302B5B">
        <w:rPr>
          <w:rFonts w:ascii="Times New Roman" w:hAnsi="Times New Roman" w:cs="Times New Roman"/>
        </w:rPr>
        <w:t>)</w:t>
      </w:r>
    </w:p>
    <w:p w:rsidR="00A455AA" w:rsidRDefault="00792EC3" w:rsidP="00A455AA">
      <w:pPr>
        <w:pStyle w:val="Default"/>
        <w:rPr>
          <w:rFonts w:ascii="Times New Roman" w:hAnsi="Times New Roman" w:cs="Times New Roman"/>
          <w:b/>
          <w:bCs/>
        </w:rPr>
      </w:pPr>
      <w:r>
        <w:rPr>
          <w:noProof/>
        </w:rPr>
        <w:drawing>
          <wp:inline distT="0" distB="0" distL="0" distR="0" wp14:anchorId="254BF31B" wp14:editId="17DD0A2C">
            <wp:extent cx="5952393" cy="2743200"/>
            <wp:effectExtent l="0" t="0" r="10795" b="19050"/>
            <wp:docPr id="5" name="Grafi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969C5" w:rsidRDefault="003969C5" w:rsidP="00A455AA">
      <w:pPr>
        <w:pStyle w:val="Default"/>
        <w:rPr>
          <w:rFonts w:ascii="Times New Roman" w:hAnsi="Times New Roman" w:cs="Times New Roman"/>
          <w:b/>
          <w:bCs/>
        </w:rPr>
      </w:pPr>
    </w:p>
    <w:p w:rsidR="00620BF6" w:rsidRDefault="00D94BA3" w:rsidP="00DB01A1">
      <w:pPr>
        <w:pStyle w:val="Default"/>
        <w:jc w:val="both"/>
        <w:rPr>
          <w:rFonts w:ascii="Times New Roman" w:hAnsi="Times New Roman" w:cs="Times New Roman"/>
        </w:rPr>
      </w:pPr>
      <w:r>
        <w:rPr>
          <w:rFonts w:ascii="Times New Roman" w:hAnsi="Times New Roman" w:cs="Times New Roman"/>
        </w:rPr>
        <w:t>Nisan</w:t>
      </w:r>
      <w:r w:rsidR="00DB01A1" w:rsidRPr="00DB01A1">
        <w:rPr>
          <w:rFonts w:ascii="Times New Roman" w:hAnsi="Times New Roman" w:cs="Times New Roman"/>
        </w:rPr>
        <w:t xml:space="preserve"> ayı</w:t>
      </w:r>
      <w:r>
        <w:rPr>
          <w:rFonts w:ascii="Times New Roman" w:hAnsi="Times New Roman" w:cs="Times New Roman"/>
        </w:rPr>
        <w:t xml:space="preserve"> mevcut toplam sipariş miktarı endeksi Mart ayına göre yüzde 6,8 (5,7 puan) artarak 89,1 seviyesinde gerçekleşmiştir. Geçen yılın Nisan ayına göre ise endeks yüzde 2,7 (2,5 puan) düşmüştür. Mevcut mamul stok miktarı Nisan ayında bir önceki aya göre yüzde 0,6, gelecek üç ay için üretim hacmi ise </w:t>
      </w:r>
      <w:r w:rsidR="00620BF6">
        <w:rPr>
          <w:rFonts w:ascii="Times New Roman" w:hAnsi="Times New Roman" w:cs="Times New Roman"/>
        </w:rPr>
        <w:t xml:space="preserve">yüzde 4,6 oranında artış sergilemiştir. Toplam istihdam (Gelecek üç ay), toplam sipariş miktarı (son üç ay) ve sabit sermaye harcaması endeksleri ise bir önceki aya göre sırasıyla, 5,3, 15,8 ve 1,1 oranında artış göstermişlerdir. Bir önceki yılın aynı ayına göre yüzde 15,2 oranında gerileyen genel gidişat endeksi ise, Nisan 2015’de bir önceki aya göre yüzde 2,7 oranında </w:t>
      </w:r>
      <w:r w:rsidR="001D182F">
        <w:rPr>
          <w:rFonts w:ascii="Times New Roman" w:hAnsi="Times New Roman" w:cs="Times New Roman"/>
        </w:rPr>
        <w:t>artarak 90,7 puan olmuştur</w:t>
      </w:r>
      <w:r w:rsidR="00620BF6">
        <w:rPr>
          <w:rFonts w:ascii="Times New Roman" w:hAnsi="Times New Roman" w:cs="Times New Roman"/>
        </w:rPr>
        <w:t>.</w:t>
      </w:r>
    </w:p>
    <w:p w:rsidR="00620BF6" w:rsidRDefault="00620BF6" w:rsidP="00DB01A1">
      <w:pPr>
        <w:pStyle w:val="Default"/>
        <w:jc w:val="both"/>
        <w:rPr>
          <w:rFonts w:ascii="Times New Roman" w:hAnsi="Times New Roman" w:cs="Times New Roman"/>
        </w:rPr>
      </w:pPr>
      <w:bookmarkStart w:id="0" w:name="_GoBack"/>
      <w:bookmarkEnd w:id="0"/>
    </w:p>
    <w:p w:rsidR="00DB01A1" w:rsidRPr="00DB01A1" w:rsidRDefault="00DB01A1" w:rsidP="00DB01A1">
      <w:pPr>
        <w:pStyle w:val="Default"/>
        <w:jc w:val="both"/>
        <w:rPr>
          <w:rFonts w:ascii="Times New Roman" w:hAnsi="Times New Roman" w:cs="Times New Roman"/>
        </w:rPr>
      </w:pPr>
    </w:p>
    <w:p w:rsidR="00302B5B" w:rsidRDefault="00302B5B" w:rsidP="00302B5B">
      <w:pPr>
        <w:pStyle w:val="ResimYazs"/>
        <w:keepNext/>
      </w:pPr>
      <w:r>
        <w:t xml:space="preserve">Tablo </w:t>
      </w:r>
      <w:r w:rsidR="00511AF8">
        <w:fldChar w:fldCharType="begin"/>
      </w:r>
      <w:r w:rsidR="00511AF8">
        <w:instrText xml:space="preserve"> SEQ Tablo \* ARABIC </w:instrText>
      </w:r>
      <w:r w:rsidR="00511AF8">
        <w:fldChar w:fldCharType="separate"/>
      </w:r>
      <w:r>
        <w:rPr>
          <w:noProof/>
        </w:rPr>
        <w:t>1</w:t>
      </w:r>
      <w:r w:rsidR="00511AF8">
        <w:rPr>
          <w:noProof/>
        </w:rPr>
        <w:fldChar w:fldCharType="end"/>
      </w:r>
      <w:r>
        <w:t>: Bileşenler Bazında Reel Kesim Güven Endeki (</w:t>
      </w:r>
      <w:r w:rsidR="00620BF6">
        <w:t>Nisan</w:t>
      </w:r>
      <w:r w:rsidR="001357A4">
        <w:t xml:space="preserve"> 2014</w:t>
      </w:r>
      <w:r>
        <w:t xml:space="preserve">, </w:t>
      </w:r>
      <w:r w:rsidR="00620BF6">
        <w:t>Mart</w:t>
      </w:r>
      <w:r w:rsidR="00106426">
        <w:t xml:space="preserve"> 2015</w:t>
      </w:r>
      <w:r>
        <w:t>-</w:t>
      </w:r>
      <w:r w:rsidR="00620BF6">
        <w:t>Nisan</w:t>
      </w:r>
      <w:r w:rsidR="001357A4">
        <w:t xml:space="preserve"> 2015</w:t>
      </w:r>
      <w:r>
        <w:t>)</w:t>
      </w:r>
    </w:p>
    <w:tbl>
      <w:tblPr>
        <w:tblStyle w:val="AkGlgeleme-Vurgu11"/>
        <w:tblW w:w="8109" w:type="dxa"/>
        <w:tblLook w:val="04A0" w:firstRow="1" w:lastRow="0" w:firstColumn="1" w:lastColumn="0" w:noHBand="0" w:noVBand="1"/>
      </w:tblPr>
      <w:tblGrid>
        <w:gridCol w:w="4219"/>
        <w:gridCol w:w="772"/>
        <w:gridCol w:w="1780"/>
        <w:gridCol w:w="1338"/>
      </w:tblGrid>
      <w:tr w:rsidR="00B0587A" w:rsidRPr="008259AC" w:rsidTr="00B0587A">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8109" w:type="dxa"/>
            <w:gridSpan w:val="4"/>
            <w:noWrap/>
            <w:hideMark/>
          </w:tcPr>
          <w:p w:rsidR="00B0587A" w:rsidRPr="008259AC" w:rsidRDefault="00B0587A" w:rsidP="00405472">
            <w:pPr>
              <w:jc w:val="center"/>
              <w:rPr>
                <w:rFonts w:ascii="Times New Roman" w:eastAsia="Times New Roman" w:hAnsi="Times New Roman" w:cs="Times New Roman"/>
                <w:b w:val="0"/>
                <w:bCs w:val="0"/>
                <w:color w:val="000000"/>
                <w:sz w:val="20"/>
                <w:szCs w:val="24"/>
              </w:rPr>
            </w:pPr>
            <w:r w:rsidRPr="008259AC">
              <w:rPr>
                <w:rFonts w:ascii="Times New Roman" w:eastAsia="Times New Roman" w:hAnsi="Times New Roman" w:cs="Times New Roman"/>
                <w:color w:val="000000"/>
                <w:sz w:val="20"/>
                <w:szCs w:val="24"/>
              </w:rPr>
              <w:t>REEL KESİM GÜVEN ENDEKSİ (RKGE)</w:t>
            </w:r>
          </w:p>
        </w:tc>
      </w:tr>
      <w:tr w:rsidR="00B0587A" w:rsidRPr="008259AC" w:rsidTr="00B0587A">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4219" w:type="dxa"/>
            <w:noWrap/>
            <w:hideMark/>
          </w:tcPr>
          <w:p w:rsidR="00B0587A" w:rsidRPr="008259AC" w:rsidRDefault="00B0587A" w:rsidP="00405472">
            <w:pPr>
              <w:jc w:val="center"/>
              <w:rPr>
                <w:rFonts w:ascii="Times New Roman" w:eastAsia="Times New Roman" w:hAnsi="Times New Roman" w:cs="Times New Roman"/>
                <w:b w:val="0"/>
                <w:bCs w:val="0"/>
                <w:color w:val="000000"/>
                <w:sz w:val="20"/>
                <w:szCs w:val="24"/>
              </w:rPr>
            </w:pPr>
          </w:p>
        </w:tc>
        <w:tc>
          <w:tcPr>
            <w:tcW w:w="772" w:type="dxa"/>
            <w:noWrap/>
            <w:hideMark/>
          </w:tcPr>
          <w:p w:rsidR="00B0587A" w:rsidRPr="008259AC" w:rsidRDefault="00B0587A"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4"/>
              </w:rPr>
            </w:pPr>
          </w:p>
        </w:tc>
        <w:tc>
          <w:tcPr>
            <w:tcW w:w="1780" w:type="dxa"/>
            <w:noWrap/>
            <w:hideMark/>
          </w:tcPr>
          <w:p w:rsidR="00B0587A" w:rsidRPr="008259AC" w:rsidRDefault="00B0587A"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4"/>
              </w:rPr>
            </w:pPr>
          </w:p>
        </w:tc>
        <w:tc>
          <w:tcPr>
            <w:tcW w:w="1338" w:type="dxa"/>
            <w:noWrap/>
            <w:hideMark/>
          </w:tcPr>
          <w:p w:rsidR="00B0587A" w:rsidRPr="008259AC" w:rsidRDefault="00B0587A"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4"/>
              </w:rPr>
            </w:pPr>
          </w:p>
        </w:tc>
      </w:tr>
      <w:tr w:rsidR="00B0587A" w:rsidRPr="008259AC" w:rsidTr="00B0587A">
        <w:trPr>
          <w:trHeight w:val="405"/>
        </w:trPr>
        <w:tc>
          <w:tcPr>
            <w:cnfStyle w:val="001000000000" w:firstRow="0" w:lastRow="0" w:firstColumn="1" w:lastColumn="0" w:oddVBand="0" w:evenVBand="0" w:oddHBand="0" w:evenHBand="0" w:firstRowFirstColumn="0" w:firstRowLastColumn="0" w:lastRowFirstColumn="0" w:lastRowLastColumn="0"/>
            <w:tcW w:w="4219" w:type="dxa"/>
            <w:noWrap/>
            <w:hideMark/>
          </w:tcPr>
          <w:p w:rsidR="00B0587A" w:rsidRPr="008259AC" w:rsidRDefault="00B0587A" w:rsidP="00B0587A">
            <w:pPr>
              <w:jc w:val="both"/>
              <w:rPr>
                <w:rFonts w:ascii="Times New Roman" w:eastAsia="Times New Roman" w:hAnsi="Times New Roman" w:cs="Times New Roman"/>
                <w:b w:val="0"/>
                <w:bCs w:val="0"/>
                <w:color w:val="000000"/>
                <w:sz w:val="20"/>
                <w:szCs w:val="24"/>
              </w:rPr>
            </w:pPr>
          </w:p>
        </w:tc>
        <w:tc>
          <w:tcPr>
            <w:tcW w:w="772" w:type="dxa"/>
            <w:noWrap/>
            <w:hideMark/>
          </w:tcPr>
          <w:p w:rsidR="00B0587A" w:rsidRPr="008259AC" w:rsidRDefault="00B0587A"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4"/>
              </w:rPr>
            </w:pPr>
            <w:r w:rsidRPr="008259AC">
              <w:rPr>
                <w:rFonts w:ascii="Times New Roman" w:eastAsia="Times New Roman" w:hAnsi="Times New Roman" w:cs="Times New Roman"/>
                <w:b/>
                <w:bCs/>
                <w:color w:val="000000"/>
                <w:sz w:val="20"/>
                <w:szCs w:val="24"/>
              </w:rPr>
              <w:t xml:space="preserve">2 0 1 </w:t>
            </w:r>
            <w:r w:rsidR="001357A4">
              <w:rPr>
                <w:rFonts w:ascii="Times New Roman" w:eastAsia="Times New Roman" w:hAnsi="Times New Roman" w:cs="Times New Roman"/>
                <w:b/>
                <w:bCs/>
                <w:color w:val="000000"/>
                <w:sz w:val="20"/>
                <w:szCs w:val="24"/>
              </w:rPr>
              <w:t>4</w:t>
            </w:r>
          </w:p>
        </w:tc>
        <w:tc>
          <w:tcPr>
            <w:tcW w:w="3118" w:type="dxa"/>
            <w:gridSpan w:val="2"/>
            <w:noWrap/>
            <w:hideMark/>
          </w:tcPr>
          <w:p w:rsidR="00B0587A" w:rsidRPr="008259AC" w:rsidRDefault="001357A4" w:rsidP="001357A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4"/>
              </w:rPr>
            </w:pPr>
            <w:r>
              <w:rPr>
                <w:rFonts w:ascii="Times New Roman" w:eastAsia="Times New Roman" w:hAnsi="Times New Roman" w:cs="Times New Roman"/>
                <w:b/>
                <w:bCs/>
                <w:color w:val="000000"/>
                <w:sz w:val="20"/>
                <w:szCs w:val="24"/>
              </w:rPr>
              <w:t xml:space="preserve">           </w:t>
            </w:r>
            <w:r w:rsidR="00E36390">
              <w:rPr>
                <w:rFonts w:ascii="Times New Roman" w:eastAsia="Times New Roman" w:hAnsi="Times New Roman" w:cs="Times New Roman"/>
                <w:b/>
                <w:bCs/>
                <w:color w:val="000000"/>
                <w:sz w:val="20"/>
                <w:szCs w:val="24"/>
              </w:rPr>
              <w:t>2015</w:t>
            </w:r>
            <w:r>
              <w:rPr>
                <w:rFonts w:ascii="Times New Roman" w:eastAsia="Times New Roman" w:hAnsi="Times New Roman" w:cs="Times New Roman"/>
                <w:b/>
                <w:bCs/>
                <w:color w:val="000000"/>
                <w:sz w:val="20"/>
                <w:szCs w:val="24"/>
              </w:rPr>
              <w:t xml:space="preserve">                         2015</w:t>
            </w:r>
          </w:p>
        </w:tc>
      </w:tr>
      <w:tr w:rsidR="00B0587A" w:rsidRPr="008259AC" w:rsidTr="00B0587A">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4219" w:type="dxa"/>
            <w:noWrap/>
            <w:hideMark/>
          </w:tcPr>
          <w:p w:rsidR="00B0587A" w:rsidRPr="008259AC" w:rsidRDefault="00B0587A" w:rsidP="00B0587A">
            <w:pPr>
              <w:jc w:val="both"/>
              <w:rPr>
                <w:rFonts w:ascii="Times New Roman" w:eastAsia="Times New Roman" w:hAnsi="Times New Roman" w:cs="Times New Roman"/>
                <w:color w:val="000000"/>
                <w:sz w:val="20"/>
                <w:szCs w:val="24"/>
              </w:rPr>
            </w:pPr>
          </w:p>
        </w:tc>
        <w:tc>
          <w:tcPr>
            <w:tcW w:w="772" w:type="dxa"/>
            <w:noWrap/>
            <w:hideMark/>
          </w:tcPr>
          <w:p w:rsidR="00B0587A" w:rsidRPr="008259AC" w:rsidRDefault="00620BF6"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4"/>
              </w:rPr>
            </w:pPr>
            <w:r>
              <w:rPr>
                <w:rFonts w:ascii="Times New Roman" w:eastAsia="Times New Roman" w:hAnsi="Times New Roman" w:cs="Times New Roman"/>
                <w:b/>
                <w:bCs/>
                <w:color w:val="000000"/>
                <w:sz w:val="20"/>
                <w:szCs w:val="24"/>
              </w:rPr>
              <w:t>Nisan</w:t>
            </w:r>
          </w:p>
        </w:tc>
        <w:tc>
          <w:tcPr>
            <w:tcW w:w="1780" w:type="dxa"/>
            <w:noWrap/>
            <w:hideMark/>
          </w:tcPr>
          <w:p w:rsidR="00B0587A" w:rsidRPr="008259AC" w:rsidRDefault="00620BF6"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4"/>
              </w:rPr>
            </w:pPr>
            <w:r>
              <w:rPr>
                <w:rFonts w:ascii="Times New Roman" w:eastAsia="Times New Roman" w:hAnsi="Times New Roman" w:cs="Times New Roman"/>
                <w:b/>
                <w:bCs/>
                <w:color w:val="000000"/>
                <w:sz w:val="20"/>
                <w:szCs w:val="24"/>
              </w:rPr>
              <w:t>Mart</w:t>
            </w:r>
          </w:p>
        </w:tc>
        <w:tc>
          <w:tcPr>
            <w:tcW w:w="1338" w:type="dxa"/>
            <w:noWrap/>
            <w:hideMark/>
          </w:tcPr>
          <w:p w:rsidR="00B0587A" w:rsidRPr="008259AC" w:rsidRDefault="00620BF6"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4"/>
              </w:rPr>
            </w:pPr>
            <w:r>
              <w:rPr>
                <w:rFonts w:ascii="Times New Roman" w:eastAsia="Times New Roman" w:hAnsi="Times New Roman" w:cs="Times New Roman"/>
                <w:b/>
                <w:bCs/>
                <w:color w:val="000000"/>
                <w:sz w:val="20"/>
                <w:szCs w:val="24"/>
              </w:rPr>
              <w:t>Nisan</w:t>
            </w:r>
          </w:p>
        </w:tc>
      </w:tr>
      <w:tr w:rsidR="00B0587A" w:rsidRPr="008259AC" w:rsidTr="00B0587A">
        <w:trPr>
          <w:trHeight w:val="274"/>
        </w:trPr>
        <w:tc>
          <w:tcPr>
            <w:cnfStyle w:val="001000000000" w:firstRow="0" w:lastRow="0" w:firstColumn="1" w:lastColumn="0" w:oddVBand="0" w:evenVBand="0" w:oddHBand="0" w:evenHBand="0" w:firstRowFirstColumn="0" w:firstRowLastColumn="0" w:lastRowFirstColumn="0" w:lastRowLastColumn="0"/>
            <w:tcW w:w="4219" w:type="dxa"/>
            <w:hideMark/>
          </w:tcPr>
          <w:p w:rsidR="00B0587A" w:rsidRPr="008259AC" w:rsidRDefault="00B0587A" w:rsidP="00B0587A">
            <w:pPr>
              <w:jc w:val="both"/>
              <w:rPr>
                <w:rFonts w:ascii="Times New Roman" w:eastAsia="Times New Roman" w:hAnsi="Times New Roman" w:cs="Times New Roman"/>
                <w:b w:val="0"/>
                <w:bCs w:val="0"/>
                <w:i/>
                <w:iCs/>
                <w:color w:val="000000"/>
                <w:sz w:val="20"/>
                <w:szCs w:val="24"/>
              </w:rPr>
            </w:pPr>
            <w:r w:rsidRPr="008259AC">
              <w:rPr>
                <w:rFonts w:ascii="Times New Roman" w:eastAsia="Times New Roman" w:hAnsi="Times New Roman" w:cs="Times New Roman"/>
                <w:i/>
                <w:iCs/>
                <w:color w:val="000000"/>
                <w:sz w:val="20"/>
                <w:szCs w:val="24"/>
              </w:rPr>
              <w:t>Reel Kesim Güven Endeksi</w:t>
            </w:r>
          </w:p>
        </w:tc>
        <w:tc>
          <w:tcPr>
            <w:tcW w:w="772" w:type="dxa"/>
            <w:hideMark/>
          </w:tcPr>
          <w:p w:rsidR="00B0587A" w:rsidRPr="008259AC" w:rsidRDefault="00620BF6" w:rsidP="001357A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20"/>
                <w:szCs w:val="24"/>
              </w:rPr>
            </w:pPr>
            <w:r>
              <w:rPr>
                <w:rFonts w:ascii="Times New Roman" w:eastAsia="Times New Roman" w:hAnsi="Times New Roman" w:cs="Times New Roman"/>
                <w:b/>
                <w:bCs/>
                <w:i/>
                <w:iCs/>
                <w:color w:val="000000"/>
                <w:sz w:val="20"/>
                <w:szCs w:val="24"/>
              </w:rPr>
              <w:t>112,7</w:t>
            </w:r>
          </w:p>
        </w:tc>
        <w:tc>
          <w:tcPr>
            <w:tcW w:w="1780" w:type="dxa"/>
            <w:hideMark/>
          </w:tcPr>
          <w:p w:rsidR="00B0587A" w:rsidRPr="008259AC" w:rsidRDefault="00B0587A" w:rsidP="001357A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20"/>
                <w:szCs w:val="24"/>
              </w:rPr>
            </w:pPr>
            <w:r w:rsidRPr="008259AC">
              <w:rPr>
                <w:rFonts w:ascii="Times New Roman" w:eastAsia="Times New Roman" w:hAnsi="Times New Roman" w:cs="Times New Roman"/>
                <w:b/>
                <w:bCs/>
                <w:i/>
                <w:iCs/>
                <w:color w:val="000000"/>
                <w:sz w:val="20"/>
                <w:szCs w:val="24"/>
              </w:rPr>
              <w:t>10</w:t>
            </w:r>
            <w:r w:rsidR="00E36390">
              <w:rPr>
                <w:rFonts w:ascii="Times New Roman" w:eastAsia="Times New Roman" w:hAnsi="Times New Roman" w:cs="Times New Roman"/>
                <w:b/>
                <w:bCs/>
                <w:i/>
                <w:iCs/>
                <w:color w:val="000000"/>
                <w:sz w:val="20"/>
                <w:szCs w:val="24"/>
              </w:rPr>
              <w:t>3</w:t>
            </w:r>
            <w:r w:rsidR="00620BF6">
              <w:rPr>
                <w:rFonts w:ascii="Times New Roman" w:eastAsia="Times New Roman" w:hAnsi="Times New Roman" w:cs="Times New Roman"/>
                <w:b/>
                <w:bCs/>
                <w:i/>
                <w:iCs/>
                <w:color w:val="000000"/>
                <w:sz w:val="20"/>
                <w:szCs w:val="24"/>
              </w:rPr>
              <w:t>,5</w:t>
            </w:r>
          </w:p>
        </w:tc>
        <w:tc>
          <w:tcPr>
            <w:tcW w:w="1338" w:type="dxa"/>
            <w:hideMark/>
          </w:tcPr>
          <w:p w:rsidR="00B0587A" w:rsidRPr="008259AC" w:rsidRDefault="00B0587A"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20"/>
                <w:szCs w:val="24"/>
              </w:rPr>
            </w:pPr>
            <w:r w:rsidRPr="008259AC">
              <w:rPr>
                <w:rFonts w:ascii="Times New Roman" w:eastAsia="Times New Roman" w:hAnsi="Times New Roman" w:cs="Times New Roman"/>
                <w:b/>
                <w:bCs/>
                <w:i/>
                <w:iCs/>
                <w:color w:val="000000"/>
                <w:sz w:val="20"/>
                <w:szCs w:val="24"/>
              </w:rPr>
              <w:t>10</w:t>
            </w:r>
            <w:r w:rsidR="00620BF6">
              <w:rPr>
                <w:rFonts w:ascii="Times New Roman" w:eastAsia="Times New Roman" w:hAnsi="Times New Roman" w:cs="Times New Roman"/>
                <w:b/>
                <w:bCs/>
                <w:i/>
                <w:iCs/>
                <w:color w:val="000000"/>
                <w:sz w:val="20"/>
                <w:szCs w:val="24"/>
              </w:rPr>
              <w:t>7</w:t>
            </w:r>
            <w:r w:rsidR="00A76BFB">
              <w:rPr>
                <w:rFonts w:ascii="Times New Roman" w:eastAsia="Times New Roman" w:hAnsi="Times New Roman" w:cs="Times New Roman"/>
                <w:b/>
                <w:bCs/>
                <w:i/>
                <w:iCs/>
                <w:color w:val="000000"/>
                <w:sz w:val="20"/>
                <w:szCs w:val="24"/>
              </w:rPr>
              <w:t>,</w:t>
            </w:r>
            <w:r w:rsidR="00620BF6">
              <w:rPr>
                <w:rFonts w:ascii="Times New Roman" w:eastAsia="Times New Roman" w:hAnsi="Times New Roman" w:cs="Times New Roman"/>
                <w:b/>
                <w:bCs/>
                <w:i/>
                <w:iCs/>
                <w:color w:val="000000"/>
                <w:sz w:val="20"/>
                <w:szCs w:val="24"/>
              </w:rPr>
              <w:t>9</w:t>
            </w:r>
          </w:p>
        </w:tc>
      </w:tr>
      <w:tr w:rsidR="00B0587A" w:rsidRPr="008259AC" w:rsidTr="00B0587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219" w:type="dxa"/>
            <w:hideMark/>
          </w:tcPr>
          <w:p w:rsidR="00B0587A" w:rsidRPr="008259AC" w:rsidRDefault="001357A4" w:rsidP="00B0587A">
            <w:pPr>
              <w:jc w:val="both"/>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 xml:space="preserve">Toplam sipariş miktarı </w:t>
            </w:r>
            <w:r w:rsidR="00B0587A" w:rsidRPr="008259AC">
              <w:rPr>
                <w:rFonts w:ascii="Times New Roman" w:eastAsia="Times New Roman" w:hAnsi="Times New Roman" w:cs="Times New Roman"/>
                <w:color w:val="000000"/>
                <w:sz w:val="20"/>
                <w:szCs w:val="24"/>
              </w:rPr>
              <w:t>(Mevcut durum)</w:t>
            </w:r>
          </w:p>
        </w:tc>
        <w:tc>
          <w:tcPr>
            <w:tcW w:w="772" w:type="dxa"/>
            <w:noWrap/>
            <w:hideMark/>
          </w:tcPr>
          <w:p w:rsidR="00B0587A" w:rsidRPr="008259AC" w:rsidRDefault="00620BF6"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91,6</w:t>
            </w:r>
          </w:p>
        </w:tc>
        <w:tc>
          <w:tcPr>
            <w:tcW w:w="1780" w:type="dxa"/>
            <w:noWrap/>
            <w:hideMark/>
          </w:tcPr>
          <w:p w:rsidR="00B0587A" w:rsidRPr="008259AC" w:rsidRDefault="001357A4"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8</w:t>
            </w:r>
            <w:r w:rsidR="00620BF6">
              <w:rPr>
                <w:rFonts w:ascii="Times New Roman" w:eastAsia="Times New Roman" w:hAnsi="Times New Roman" w:cs="Times New Roman"/>
                <w:color w:val="000000"/>
                <w:sz w:val="20"/>
                <w:szCs w:val="24"/>
              </w:rPr>
              <w:t>3,4</w:t>
            </w:r>
          </w:p>
        </w:tc>
        <w:tc>
          <w:tcPr>
            <w:tcW w:w="1338" w:type="dxa"/>
            <w:noWrap/>
            <w:hideMark/>
          </w:tcPr>
          <w:p w:rsidR="00B0587A" w:rsidRPr="008259AC" w:rsidRDefault="00B0587A" w:rsidP="00620B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sidRPr="008259AC">
              <w:rPr>
                <w:rFonts w:ascii="Times New Roman" w:eastAsia="Times New Roman" w:hAnsi="Times New Roman" w:cs="Times New Roman"/>
                <w:color w:val="000000"/>
                <w:sz w:val="20"/>
                <w:szCs w:val="24"/>
              </w:rPr>
              <w:t>8</w:t>
            </w:r>
            <w:r w:rsidR="00620BF6">
              <w:rPr>
                <w:rFonts w:ascii="Times New Roman" w:eastAsia="Times New Roman" w:hAnsi="Times New Roman" w:cs="Times New Roman"/>
                <w:color w:val="000000"/>
                <w:sz w:val="20"/>
                <w:szCs w:val="24"/>
              </w:rPr>
              <w:t>9,1</w:t>
            </w:r>
          </w:p>
        </w:tc>
      </w:tr>
      <w:tr w:rsidR="00B0587A" w:rsidRPr="008259AC" w:rsidTr="00B0587A">
        <w:trPr>
          <w:trHeight w:val="338"/>
        </w:trPr>
        <w:tc>
          <w:tcPr>
            <w:cnfStyle w:val="001000000000" w:firstRow="0" w:lastRow="0" w:firstColumn="1" w:lastColumn="0" w:oddVBand="0" w:evenVBand="0" w:oddHBand="0" w:evenHBand="0" w:firstRowFirstColumn="0" w:firstRowLastColumn="0" w:lastRowFirstColumn="0" w:lastRowLastColumn="0"/>
            <w:tcW w:w="4219" w:type="dxa"/>
            <w:hideMark/>
          </w:tcPr>
          <w:p w:rsidR="00B0587A" w:rsidRPr="008259AC" w:rsidRDefault="00B0587A" w:rsidP="00B0587A">
            <w:pPr>
              <w:jc w:val="both"/>
              <w:rPr>
                <w:rFonts w:ascii="Times New Roman" w:eastAsia="Times New Roman" w:hAnsi="Times New Roman" w:cs="Times New Roman"/>
                <w:color w:val="000000"/>
                <w:sz w:val="20"/>
                <w:szCs w:val="24"/>
              </w:rPr>
            </w:pPr>
            <w:r w:rsidRPr="008259AC">
              <w:rPr>
                <w:rFonts w:ascii="Times New Roman" w:eastAsia="Times New Roman" w:hAnsi="Times New Roman" w:cs="Times New Roman"/>
                <w:color w:val="000000"/>
                <w:sz w:val="20"/>
                <w:szCs w:val="24"/>
              </w:rPr>
              <w:t xml:space="preserve">Mamul mal stok miktarı (Mevcut durum) (*) </w:t>
            </w:r>
          </w:p>
        </w:tc>
        <w:tc>
          <w:tcPr>
            <w:tcW w:w="772" w:type="dxa"/>
            <w:noWrap/>
            <w:hideMark/>
          </w:tcPr>
          <w:p w:rsidR="00B0587A" w:rsidRPr="008259AC" w:rsidRDefault="00E36390"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9</w:t>
            </w:r>
            <w:r w:rsidR="00620BF6">
              <w:rPr>
                <w:rFonts w:ascii="Times New Roman" w:eastAsia="Times New Roman" w:hAnsi="Times New Roman" w:cs="Times New Roman"/>
                <w:color w:val="000000"/>
                <w:sz w:val="20"/>
                <w:szCs w:val="24"/>
              </w:rPr>
              <w:t>6,5</w:t>
            </w:r>
          </w:p>
        </w:tc>
        <w:tc>
          <w:tcPr>
            <w:tcW w:w="1780" w:type="dxa"/>
            <w:noWrap/>
            <w:hideMark/>
          </w:tcPr>
          <w:p w:rsidR="00B0587A" w:rsidRPr="008259AC" w:rsidRDefault="00A76BFB"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9</w:t>
            </w:r>
            <w:r w:rsidR="00620BF6">
              <w:rPr>
                <w:rFonts w:ascii="Times New Roman" w:eastAsia="Times New Roman" w:hAnsi="Times New Roman" w:cs="Times New Roman"/>
                <w:color w:val="000000"/>
                <w:sz w:val="20"/>
                <w:szCs w:val="24"/>
              </w:rPr>
              <w:t>3,8</w:t>
            </w:r>
          </w:p>
        </w:tc>
        <w:tc>
          <w:tcPr>
            <w:tcW w:w="1338" w:type="dxa"/>
            <w:noWrap/>
            <w:hideMark/>
          </w:tcPr>
          <w:p w:rsidR="00B0587A" w:rsidRPr="008259AC" w:rsidRDefault="00B0587A"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8259AC">
              <w:rPr>
                <w:rFonts w:ascii="Times New Roman" w:eastAsia="Times New Roman" w:hAnsi="Times New Roman" w:cs="Times New Roman"/>
                <w:color w:val="000000"/>
                <w:sz w:val="20"/>
                <w:szCs w:val="24"/>
              </w:rPr>
              <w:t>9</w:t>
            </w:r>
            <w:r w:rsidR="00620BF6">
              <w:rPr>
                <w:rFonts w:ascii="Times New Roman" w:eastAsia="Times New Roman" w:hAnsi="Times New Roman" w:cs="Times New Roman"/>
                <w:color w:val="000000"/>
                <w:sz w:val="20"/>
                <w:szCs w:val="24"/>
              </w:rPr>
              <w:t>4</w:t>
            </w:r>
            <w:r w:rsidR="00E36390">
              <w:rPr>
                <w:rFonts w:ascii="Times New Roman" w:eastAsia="Times New Roman" w:hAnsi="Times New Roman" w:cs="Times New Roman"/>
                <w:color w:val="000000"/>
                <w:sz w:val="20"/>
                <w:szCs w:val="24"/>
              </w:rPr>
              <w:t>,</w:t>
            </w:r>
            <w:r w:rsidR="00620BF6">
              <w:rPr>
                <w:rFonts w:ascii="Times New Roman" w:eastAsia="Times New Roman" w:hAnsi="Times New Roman" w:cs="Times New Roman"/>
                <w:color w:val="000000"/>
                <w:sz w:val="20"/>
                <w:szCs w:val="24"/>
              </w:rPr>
              <w:t>4</w:t>
            </w:r>
          </w:p>
        </w:tc>
      </w:tr>
      <w:tr w:rsidR="00B0587A" w:rsidRPr="008259AC" w:rsidTr="00B0587A">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4219" w:type="dxa"/>
            <w:hideMark/>
          </w:tcPr>
          <w:p w:rsidR="00B0587A" w:rsidRPr="008259AC" w:rsidRDefault="001357A4" w:rsidP="00B0587A">
            <w:pPr>
              <w:jc w:val="both"/>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Üretim hacmi</w:t>
            </w:r>
            <w:r w:rsidR="00B0587A" w:rsidRPr="008259AC">
              <w:rPr>
                <w:rFonts w:ascii="Times New Roman" w:eastAsia="Times New Roman" w:hAnsi="Times New Roman" w:cs="Times New Roman"/>
                <w:color w:val="000000"/>
                <w:sz w:val="20"/>
                <w:szCs w:val="24"/>
              </w:rPr>
              <w:t xml:space="preserve"> (Gelecek 3 ay)</w:t>
            </w:r>
          </w:p>
        </w:tc>
        <w:tc>
          <w:tcPr>
            <w:tcW w:w="772" w:type="dxa"/>
            <w:noWrap/>
            <w:hideMark/>
          </w:tcPr>
          <w:p w:rsidR="00B0587A" w:rsidRPr="008259AC" w:rsidRDefault="00620BF6"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136,4</w:t>
            </w:r>
          </w:p>
        </w:tc>
        <w:tc>
          <w:tcPr>
            <w:tcW w:w="1780" w:type="dxa"/>
            <w:noWrap/>
            <w:hideMark/>
          </w:tcPr>
          <w:p w:rsidR="00B0587A" w:rsidRPr="008259AC" w:rsidRDefault="0019379E"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12</w:t>
            </w:r>
            <w:r w:rsidR="00620BF6">
              <w:rPr>
                <w:rFonts w:ascii="Times New Roman" w:eastAsia="Times New Roman" w:hAnsi="Times New Roman" w:cs="Times New Roman"/>
                <w:color w:val="000000"/>
                <w:sz w:val="20"/>
                <w:szCs w:val="24"/>
              </w:rPr>
              <w:t>9</w:t>
            </w:r>
            <w:r w:rsidR="00A76BFB">
              <w:rPr>
                <w:rFonts w:ascii="Times New Roman" w:eastAsia="Times New Roman" w:hAnsi="Times New Roman" w:cs="Times New Roman"/>
                <w:color w:val="000000"/>
                <w:sz w:val="20"/>
                <w:szCs w:val="24"/>
              </w:rPr>
              <w:t>,</w:t>
            </w:r>
            <w:r w:rsidR="00620BF6">
              <w:rPr>
                <w:rFonts w:ascii="Times New Roman" w:eastAsia="Times New Roman" w:hAnsi="Times New Roman" w:cs="Times New Roman"/>
                <w:color w:val="000000"/>
                <w:sz w:val="20"/>
                <w:szCs w:val="24"/>
              </w:rPr>
              <w:t>1</w:t>
            </w:r>
          </w:p>
        </w:tc>
        <w:tc>
          <w:tcPr>
            <w:tcW w:w="1338" w:type="dxa"/>
            <w:noWrap/>
            <w:hideMark/>
          </w:tcPr>
          <w:p w:rsidR="00B0587A" w:rsidRPr="008259AC" w:rsidRDefault="00620BF6"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135</w:t>
            </w:r>
            <w:r w:rsidR="001357A4">
              <w:rPr>
                <w:rFonts w:ascii="Times New Roman" w:eastAsia="Times New Roman" w:hAnsi="Times New Roman" w:cs="Times New Roman"/>
                <w:color w:val="000000"/>
                <w:sz w:val="20"/>
                <w:szCs w:val="24"/>
              </w:rPr>
              <w:t>,</w:t>
            </w:r>
            <w:r w:rsidR="00C02D80">
              <w:rPr>
                <w:rFonts w:ascii="Times New Roman" w:eastAsia="Times New Roman" w:hAnsi="Times New Roman" w:cs="Times New Roman"/>
                <w:color w:val="000000"/>
                <w:sz w:val="20"/>
                <w:szCs w:val="24"/>
              </w:rPr>
              <w:t>1</w:t>
            </w:r>
          </w:p>
        </w:tc>
      </w:tr>
      <w:tr w:rsidR="00B0587A" w:rsidRPr="008259AC" w:rsidTr="00B0587A">
        <w:trPr>
          <w:trHeight w:val="432"/>
        </w:trPr>
        <w:tc>
          <w:tcPr>
            <w:cnfStyle w:val="001000000000" w:firstRow="0" w:lastRow="0" w:firstColumn="1" w:lastColumn="0" w:oddVBand="0" w:evenVBand="0" w:oddHBand="0" w:evenHBand="0" w:firstRowFirstColumn="0" w:firstRowLastColumn="0" w:lastRowFirstColumn="0" w:lastRowLastColumn="0"/>
            <w:tcW w:w="4219" w:type="dxa"/>
            <w:hideMark/>
          </w:tcPr>
          <w:p w:rsidR="00B0587A" w:rsidRPr="008259AC" w:rsidRDefault="001357A4" w:rsidP="00B0587A">
            <w:pPr>
              <w:jc w:val="both"/>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 xml:space="preserve">Toplam istihdam </w:t>
            </w:r>
            <w:r w:rsidR="00B0587A" w:rsidRPr="008259AC">
              <w:rPr>
                <w:rFonts w:ascii="Times New Roman" w:eastAsia="Times New Roman" w:hAnsi="Times New Roman" w:cs="Times New Roman"/>
                <w:color w:val="000000"/>
                <w:sz w:val="20"/>
                <w:szCs w:val="24"/>
              </w:rPr>
              <w:t>(Gelecek 3 ay)</w:t>
            </w:r>
          </w:p>
        </w:tc>
        <w:tc>
          <w:tcPr>
            <w:tcW w:w="772" w:type="dxa"/>
            <w:noWrap/>
            <w:hideMark/>
          </w:tcPr>
          <w:p w:rsidR="00B0587A" w:rsidRPr="008259AC" w:rsidRDefault="00620BF6"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115</w:t>
            </w:r>
            <w:r w:rsidR="00B0587A" w:rsidRPr="008259AC">
              <w:rPr>
                <w:rFonts w:ascii="Times New Roman" w:eastAsia="Times New Roman" w:hAnsi="Times New Roman" w:cs="Times New Roman"/>
                <w:color w:val="000000"/>
                <w:sz w:val="20"/>
                <w:szCs w:val="24"/>
              </w:rPr>
              <w:t>,</w:t>
            </w:r>
            <w:r w:rsidR="0019379E">
              <w:rPr>
                <w:rFonts w:ascii="Times New Roman" w:eastAsia="Times New Roman" w:hAnsi="Times New Roman" w:cs="Times New Roman"/>
                <w:color w:val="000000"/>
                <w:sz w:val="20"/>
                <w:szCs w:val="24"/>
              </w:rPr>
              <w:t>7</w:t>
            </w:r>
          </w:p>
        </w:tc>
        <w:tc>
          <w:tcPr>
            <w:tcW w:w="1780" w:type="dxa"/>
            <w:noWrap/>
            <w:hideMark/>
          </w:tcPr>
          <w:p w:rsidR="00B0587A" w:rsidRPr="008259AC" w:rsidRDefault="00620BF6"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110,6</w:t>
            </w:r>
          </w:p>
        </w:tc>
        <w:tc>
          <w:tcPr>
            <w:tcW w:w="1338" w:type="dxa"/>
            <w:noWrap/>
            <w:hideMark/>
          </w:tcPr>
          <w:p w:rsidR="00B0587A" w:rsidRPr="008259AC" w:rsidRDefault="00620BF6"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116,5</w:t>
            </w:r>
          </w:p>
        </w:tc>
      </w:tr>
      <w:tr w:rsidR="00B0587A" w:rsidRPr="008259AC" w:rsidTr="00B0587A">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4219" w:type="dxa"/>
            <w:hideMark/>
          </w:tcPr>
          <w:p w:rsidR="00B0587A" w:rsidRPr="008259AC" w:rsidRDefault="00B0587A" w:rsidP="00B0587A">
            <w:pPr>
              <w:jc w:val="both"/>
              <w:rPr>
                <w:rFonts w:ascii="Times New Roman" w:eastAsia="Times New Roman" w:hAnsi="Times New Roman" w:cs="Times New Roman"/>
                <w:color w:val="000000"/>
                <w:sz w:val="20"/>
                <w:szCs w:val="24"/>
              </w:rPr>
            </w:pPr>
            <w:r w:rsidRPr="008259AC">
              <w:rPr>
                <w:rFonts w:ascii="Times New Roman" w:eastAsia="Times New Roman" w:hAnsi="Times New Roman" w:cs="Times New Roman"/>
                <w:color w:val="000000"/>
                <w:sz w:val="20"/>
                <w:szCs w:val="24"/>
              </w:rPr>
              <w:t>Toplam sipariş miktarı      (Son 3 ay)</w:t>
            </w:r>
          </w:p>
        </w:tc>
        <w:tc>
          <w:tcPr>
            <w:tcW w:w="772" w:type="dxa"/>
            <w:noWrap/>
            <w:hideMark/>
          </w:tcPr>
          <w:p w:rsidR="00B0587A" w:rsidRPr="008259AC" w:rsidRDefault="00620BF6"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116,8</w:t>
            </w:r>
          </w:p>
        </w:tc>
        <w:tc>
          <w:tcPr>
            <w:tcW w:w="1780" w:type="dxa"/>
            <w:noWrap/>
            <w:hideMark/>
          </w:tcPr>
          <w:p w:rsidR="00B0587A" w:rsidRPr="008259AC" w:rsidRDefault="00620BF6"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89,3</w:t>
            </w:r>
          </w:p>
        </w:tc>
        <w:tc>
          <w:tcPr>
            <w:tcW w:w="1338" w:type="dxa"/>
            <w:noWrap/>
            <w:hideMark/>
          </w:tcPr>
          <w:p w:rsidR="00B0587A" w:rsidRPr="008259AC" w:rsidRDefault="00620BF6"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103</w:t>
            </w:r>
            <w:r w:rsidR="00E36390">
              <w:rPr>
                <w:rFonts w:ascii="Times New Roman" w:eastAsia="Times New Roman" w:hAnsi="Times New Roman" w:cs="Times New Roman"/>
                <w:color w:val="000000"/>
                <w:sz w:val="20"/>
                <w:szCs w:val="24"/>
              </w:rPr>
              <w:t>,</w:t>
            </w:r>
            <w:r>
              <w:rPr>
                <w:rFonts w:ascii="Times New Roman" w:eastAsia="Times New Roman" w:hAnsi="Times New Roman" w:cs="Times New Roman"/>
                <w:color w:val="000000"/>
                <w:sz w:val="20"/>
                <w:szCs w:val="24"/>
              </w:rPr>
              <w:t>4</w:t>
            </w:r>
          </w:p>
        </w:tc>
      </w:tr>
      <w:tr w:rsidR="00B0587A" w:rsidRPr="008259AC" w:rsidTr="00B0587A">
        <w:trPr>
          <w:trHeight w:val="354"/>
        </w:trPr>
        <w:tc>
          <w:tcPr>
            <w:cnfStyle w:val="001000000000" w:firstRow="0" w:lastRow="0" w:firstColumn="1" w:lastColumn="0" w:oddVBand="0" w:evenVBand="0" w:oddHBand="0" w:evenHBand="0" w:firstRowFirstColumn="0" w:firstRowLastColumn="0" w:lastRowFirstColumn="0" w:lastRowLastColumn="0"/>
            <w:tcW w:w="4219" w:type="dxa"/>
            <w:hideMark/>
          </w:tcPr>
          <w:p w:rsidR="00B0587A" w:rsidRPr="008259AC" w:rsidRDefault="00B0587A" w:rsidP="00B0587A">
            <w:pPr>
              <w:jc w:val="both"/>
              <w:rPr>
                <w:rFonts w:ascii="Times New Roman" w:eastAsia="Times New Roman" w:hAnsi="Times New Roman" w:cs="Times New Roman"/>
                <w:color w:val="000000"/>
                <w:sz w:val="20"/>
                <w:szCs w:val="24"/>
              </w:rPr>
            </w:pPr>
            <w:r w:rsidRPr="008259AC">
              <w:rPr>
                <w:rFonts w:ascii="Times New Roman" w:eastAsia="Times New Roman" w:hAnsi="Times New Roman" w:cs="Times New Roman"/>
                <w:color w:val="000000"/>
                <w:sz w:val="20"/>
                <w:szCs w:val="24"/>
              </w:rPr>
              <w:t>İhracat sipariş miktarı (Gelecek 3 ay)</w:t>
            </w:r>
          </w:p>
        </w:tc>
        <w:tc>
          <w:tcPr>
            <w:tcW w:w="772" w:type="dxa"/>
            <w:noWrap/>
            <w:hideMark/>
          </w:tcPr>
          <w:p w:rsidR="00B0587A" w:rsidRPr="008259AC" w:rsidRDefault="00B0587A"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8259AC">
              <w:rPr>
                <w:rFonts w:ascii="Times New Roman" w:eastAsia="Times New Roman" w:hAnsi="Times New Roman" w:cs="Times New Roman"/>
                <w:color w:val="000000"/>
                <w:sz w:val="20"/>
                <w:szCs w:val="24"/>
              </w:rPr>
              <w:t>1</w:t>
            </w:r>
            <w:r w:rsidR="0019379E">
              <w:rPr>
                <w:rFonts w:ascii="Times New Roman" w:eastAsia="Times New Roman" w:hAnsi="Times New Roman" w:cs="Times New Roman"/>
                <w:color w:val="000000"/>
                <w:sz w:val="20"/>
                <w:szCs w:val="24"/>
              </w:rPr>
              <w:t>33</w:t>
            </w:r>
            <w:r w:rsidR="00620BF6">
              <w:rPr>
                <w:rFonts w:ascii="Times New Roman" w:eastAsia="Times New Roman" w:hAnsi="Times New Roman" w:cs="Times New Roman"/>
                <w:color w:val="000000"/>
                <w:sz w:val="20"/>
                <w:szCs w:val="24"/>
              </w:rPr>
              <w:t>,3</w:t>
            </w:r>
          </w:p>
        </w:tc>
        <w:tc>
          <w:tcPr>
            <w:tcW w:w="1780" w:type="dxa"/>
            <w:noWrap/>
            <w:hideMark/>
          </w:tcPr>
          <w:p w:rsidR="00B0587A" w:rsidRPr="008259AC" w:rsidRDefault="00B0587A"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8259AC">
              <w:rPr>
                <w:rFonts w:ascii="Times New Roman" w:eastAsia="Times New Roman" w:hAnsi="Times New Roman" w:cs="Times New Roman"/>
                <w:color w:val="000000"/>
                <w:sz w:val="20"/>
                <w:szCs w:val="24"/>
              </w:rPr>
              <w:t>1</w:t>
            </w:r>
            <w:r w:rsidR="00620BF6">
              <w:rPr>
                <w:rFonts w:ascii="Times New Roman" w:eastAsia="Times New Roman" w:hAnsi="Times New Roman" w:cs="Times New Roman"/>
                <w:color w:val="000000"/>
                <w:sz w:val="20"/>
                <w:szCs w:val="24"/>
              </w:rPr>
              <w:t>27</w:t>
            </w:r>
            <w:r w:rsidR="00F3557E">
              <w:rPr>
                <w:rFonts w:ascii="Times New Roman" w:eastAsia="Times New Roman" w:hAnsi="Times New Roman" w:cs="Times New Roman"/>
                <w:color w:val="000000"/>
                <w:sz w:val="20"/>
                <w:szCs w:val="24"/>
              </w:rPr>
              <w:t>,</w:t>
            </w:r>
            <w:r w:rsidR="00620BF6">
              <w:rPr>
                <w:rFonts w:ascii="Times New Roman" w:eastAsia="Times New Roman" w:hAnsi="Times New Roman" w:cs="Times New Roman"/>
                <w:color w:val="000000"/>
                <w:sz w:val="20"/>
                <w:szCs w:val="24"/>
              </w:rPr>
              <w:t>8</w:t>
            </w:r>
          </w:p>
        </w:tc>
        <w:tc>
          <w:tcPr>
            <w:tcW w:w="1338" w:type="dxa"/>
            <w:noWrap/>
            <w:hideMark/>
          </w:tcPr>
          <w:p w:rsidR="00B0587A" w:rsidRPr="008259AC" w:rsidRDefault="00B0587A"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sidRPr="008259AC">
              <w:rPr>
                <w:rFonts w:ascii="Times New Roman" w:eastAsia="Times New Roman" w:hAnsi="Times New Roman" w:cs="Times New Roman"/>
                <w:color w:val="000000"/>
                <w:sz w:val="20"/>
                <w:szCs w:val="24"/>
              </w:rPr>
              <w:t>1</w:t>
            </w:r>
            <w:r w:rsidR="0019379E">
              <w:rPr>
                <w:rFonts w:ascii="Times New Roman" w:eastAsia="Times New Roman" w:hAnsi="Times New Roman" w:cs="Times New Roman"/>
                <w:color w:val="000000"/>
                <w:sz w:val="20"/>
                <w:szCs w:val="24"/>
              </w:rPr>
              <w:t>27</w:t>
            </w:r>
            <w:r w:rsidR="00F3557E">
              <w:rPr>
                <w:rFonts w:ascii="Times New Roman" w:eastAsia="Times New Roman" w:hAnsi="Times New Roman" w:cs="Times New Roman"/>
                <w:color w:val="000000"/>
                <w:sz w:val="20"/>
                <w:szCs w:val="24"/>
              </w:rPr>
              <w:t>,</w:t>
            </w:r>
            <w:r w:rsidR="00620BF6">
              <w:rPr>
                <w:rFonts w:ascii="Times New Roman" w:eastAsia="Times New Roman" w:hAnsi="Times New Roman" w:cs="Times New Roman"/>
                <w:color w:val="000000"/>
                <w:sz w:val="20"/>
                <w:szCs w:val="24"/>
              </w:rPr>
              <w:t>7</w:t>
            </w:r>
          </w:p>
        </w:tc>
      </w:tr>
      <w:tr w:rsidR="00B0587A" w:rsidRPr="008259AC" w:rsidTr="00B0587A">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219" w:type="dxa"/>
            <w:hideMark/>
          </w:tcPr>
          <w:p w:rsidR="00B0587A" w:rsidRPr="008259AC" w:rsidRDefault="00B0587A" w:rsidP="00B0587A">
            <w:pPr>
              <w:jc w:val="both"/>
              <w:rPr>
                <w:rFonts w:ascii="Times New Roman" w:eastAsia="Times New Roman" w:hAnsi="Times New Roman" w:cs="Times New Roman"/>
                <w:color w:val="000000"/>
                <w:sz w:val="20"/>
                <w:szCs w:val="24"/>
              </w:rPr>
            </w:pPr>
            <w:r w:rsidRPr="008259AC">
              <w:rPr>
                <w:rFonts w:ascii="Times New Roman" w:eastAsia="Times New Roman" w:hAnsi="Times New Roman" w:cs="Times New Roman"/>
                <w:color w:val="000000"/>
                <w:sz w:val="20"/>
                <w:szCs w:val="24"/>
              </w:rPr>
              <w:t>Sabit sermaye yatırım harcaması</w:t>
            </w:r>
          </w:p>
        </w:tc>
        <w:tc>
          <w:tcPr>
            <w:tcW w:w="772" w:type="dxa"/>
            <w:noWrap/>
            <w:hideMark/>
          </w:tcPr>
          <w:p w:rsidR="00B0587A" w:rsidRPr="008259AC" w:rsidRDefault="00620BF6"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104</w:t>
            </w:r>
            <w:r w:rsidR="00B0587A" w:rsidRPr="008259AC">
              <w:rPr>
                <w:rFonts w:ascii="Times New Roman" w:eastAsia="Times New Roman" w:hAnsi="Times New Roman" w:cs="Times New Roman"/>
                <w:color w:val="000000"/>
                <w:sz w:val="20"/>
                <w:szCs w:val="24"/>
              </w:rPr>
              <w:t>,</w:t>
            </w:r>
            <w:r>
              <w:rPr>
                <w:rFonts w:ascii="Times New Roman" w:eastAsia="Times New Roman" w:hAnsi="Times New Roman" w:cs="Times New Roman"/>
                <w:color w:val="000000"/>
                <w:sz w:val="20"/>
                <w:szCs w:val="24"/>
              </w:rPr>
              <w:t>2</w:t>
            </w:r>
          </w:p>
        </w:tc>
        <w:tc>
          <w:tcPr>
            <w:tcW w:w="1780" w:type="dxa"/>
            <w:noWrap/>
            <w:hideMark/>
          </w:tcPr>
          <w:p w:rsidR="00B0587A" w:rsidRPr="008259AC" w:rsidRDefault="00620BF6" w:rsidP="0040547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105</w:t>
            </w:r>
            <w:r w:rsidR="00B0587A" w:rsidRPr="008259AC">
              <w:rPr>
                <w:rFonts w:ascii="Times New Roman" w:eastAsia="Times New Roman" w:hAnsi="Times New Roman" w:cs="Times New Roman"/>
                <w:color w:val="000000"/>
                <w:sz w:val="20"/>
                <w:szCs w:val="24"/>
              </w:rPr>
              <w:t>,</w:t>
            </w:r>
            <w:r>
              <w:rPr>
                <w:rFonts w:ascii="Times New Roman" w:eastAsia="Times New Roman" w:hAnsi="Times New Roman" w:cs="Times New Roman"/>
                <w:color w:val="000000"/>
                <w:sz w:val="20"/>
                <w:szCs w:val="24"/>
              </w:rPr>
              <w:t>3</w:t>
            </w:r>
          </w:p>
        </w:tc>
        <w:tc>
          <w:tcPr>
            <w:tcW w:w="1338" w:type="dxa"/>
            <w:noWrap/>
            <w:hideMark/>
          </w:tcPr>
          <w:p w:rsidR="00B0587A" w:rsidRPr="008259AC" w:rsidRDefault="00620BF6" w:rsidP="00620B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106,5</w:t>
            </w:r>
          </w:p>
        </w:tc>
      </w:tr>
      <w:tr w:rsidR="00B0587A" w:rsidRPr="008259AC" w:rsidTr="007C02FE">
        <w:trPr>
          <w:trHeight w:val="340"/>
        </w:trPr>
        <w:tc>
          <w:tcPr>
            <w:cnfStyle w:val="001000000000" w:firstRow="0" w:lastRow="0" w:firstColumn="1" w:lastColumn="0" w:oddVBand="0" w:evenVBand="0" w:oddHBand="0" w:evenHBand="0" w:firstRowFirstColumn="0" w:firstRowLastColumn="0" w:lastRowFirstColumn="0" w:lastRowLastColumn="0"/>
            <w:tcW w:w="4219" w:type="dxa"/>
            <w:hideMark/>
          </w:tcPr>
          <w:p w:rsidR="00B0587A" w:rsidRPr="008259AC" w:rsidRDefault="00B0587A" w:rsidP="00B0587A">
            <w:pPr>
              <w:jc w:val="both"/>
              <w:rPr>
                <w:rFonts w:ascii="Times New Roman" w:eastAsia="Times New Roman" w:hAnsi="Times New Roman" w:cs="Times New Roman"/>
                <w:color w:val="000000"/>
                <w:sz w:val="20"/>
                <w:szCs w:val="24"/>
              </w:rPr>
            </w:pPr>
            <w:r w:rsidRPr="008259AC">
              <w:rPr>
                <w:rFonts w:ascii="Times New Roman" w:eastAsia="Times New Roman" w:hAnsi="Times New Roman" w:cs="Times New Roman"/>
                <w:color w:val="000000"/>
                <w:sz w:val="20"/>
                <w:szCs w:val="24"/>
              </w:rPr>
              <w:t>Genel gidişat</w:t>
            </w:r>
          </w:p>
        </w:tc>
        <w:tc>
          <w:tcPr>
            <w:tcW w:w="772" w:type="dxa"/>
            <w:noWrap/>
            <w:hideMark/>
          </w:tcPr>
          <w:p w:rsidR="00B0587A" w:rsidRPr="008259AC" w:rsidRDefault="00620BF6"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107</w:t>
            </w:r>
          </w:p>
        </w:tc>
        <w:tc>
          <w:tcPr>
            <w:tcW w:w="1780" w:type="dxa"/>
            <w:noWrap/>
            <w:hideMark/>
          </w:tcPr>
          <w:p w:rsidR="00B0587A" w:rsidRPr="008259AC" w:rsidRDefault="00620BF6"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88,3</w:t>
            </w:r>
          </w:p>
        </w:tc>
        <w:tc>
          <w:tcPr>
            <w:tcW w:w="1338" w:type="dxa"/>
            <w:noWrap/>
            <w:hideMark/>
          </w:tcPr>
          <w:p w:rsidR="00B0587A" w:rsidRPr="008259AC" w:rsidRDefault="00620BF6" w:rsidP="0040547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90</w:t>
            </w:r>
            <w:r w:rsidR="00F3557E">
              <w:rPr>
                <w:rFonts w:ascii="Times New Roman" w:eastAsia="Times New Roman" w:hAnsi="Times New Roman" w:cs="Times New Roman"/>
                <w:color w:val="000000"/>
                <w:sz w:val="20"/>
                <w:szCs w:val="24"/>
              </w:rPr>
              <w:t>,</w:t>
            </w:r>
            <w:r>
              <w:rPr>
                <w:rFonts w:ascii="Times New Roman" w:eastAsia="Times New Roman" w:hAnsi="Times New Roman" w:cs="Times New Roman"/>
                <w:color w:val="000000"/>
                <w:sz w:val="20"/>
                <w:szCs w:val="24"/>
              </w:rPr>
              <w:t>7</w:t>
            </w:r>
          </w:p>
        </w:tc>
      </w:tr>
    </w:tbl>
    <w:p w:rsidR="00B0587A" w:rsidRPr="00577A08" w:rsidRDefault="00B0587A" w:rsidP="007C02FE">
      <w:pPr>
        <w:pStyle w:val="Default"/>
        <w:rPr>
          <w:rFonts w:ascii="Times New Roman" w:hAnsi="Times New Roman" w:cs="Times New Roman"/>
          <w:b/>
          <w:bCs/>
        </w:rPr>
      </w:pPr>
    </w:p>
    <w:sectPr w:rsidR="00B0587A" w:rsidRPr="00577A08" w:rsidSect="00432DF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AF8" w:rsidRDefault="00511AF8" w:rsidP="008D2620">
      <w:pPr>
        <w:spacing w:after="0" w:line="240" w:lineRule="auto"/>
      </w:pPr>
      <w:r>
        <w:separator/>
      </w:r>
    </w:p>
  </w:endnote>
  <w:endnote w:type="continuationSeparator" w:id="0">
    <w:p w:rsidR="00511AF8" w:rsidRDefault="00511AF8" w:rsidP="008D2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AF8" w:rsidRDefault="00511AF8" w:rsidP="008D2620">
      <w:pPr>
        <w:spacing w:after="0" w:line="240" w:lineRule="auto"/>
      </w:pPr>
      <w:r>
        <w:separator/>
      </w:r>
    </w:p>
  </w:footnote>
  <w:footnote w:type="continuationSeparator" w:id="0">
    <w:p w:rsidR="00511AF8" w:rsidRDefault="00511AF8" w:rsidP="008D26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81403"/>
    <w:multiLevelType w:val="hybridMultilevel"/>
    <w:tmpl w:val="EB28E5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7D0F6CB7"/>
    <w:multiLevelType w:val="hybridMultilevel"/>
    <w:tmpl w:val="EF66A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355"/>
    <w:rsid w:val="000654BD"/>
    <w:rsid w:val="000701FD"/>
    <w:rsid w:val="00083188"/>
    <w:rsid w:val="000D18BE"/>
    <w:rsid w:val="00106426"/>
    <w:rsid w:val="00127A2B"/>
    <w:rsid w:val="001357A4"/>
    <w:rsid w:val="0019379E"/>
    <w:rsid w:val="001D182F"/>
    <w:rsid w:val="001E11A2"/>
    <w:rsid w:val="001E4DCF"/>
    <w:rsid w:val="001E5A63"/>
    <w:rsid w:val="001F7633"/>
    <w:rsid w:val="00233BD5"/>
    <w:rsid w:val="002D3E19"/>
    <w:rsid w:val="00302B5B"/>
    <w:rsid w:val="00322BF8"/>
    <w:rsid w:val="003323DB"/>
    <w:rsid w:val="00357954"/>
    <w:rsid w:val="003641B3"/>
    <w:rsid w:val="003969C5"/>
    <w:rsid w:val="003A57CB"/>
    <w:rsid w:val="003D2D05"/>
    <w:rsid w:val="003F138E"/>
    <w:rsid w:val="004042F2"/>
    <w:rsid w:val="0040447A"/>
    <w:rsid w:val="004250C8"/>
    <w:rsid w:val="00432DF5"/>
    <w:rsid w:val="004B2056"/>
    <w:rsid w:val="004C049C"/>
    <w:rsid w:val="004D66D7"/>
    <w:rsid w:val="00511AF8"/>
    <w:rsid w:val="005203C7"/>
    <w:rsid w:val="005405F5"/>
    <w:rsid w:val="005709E8"/>
    <w:rsid w:val="00574C38"/>
    <w:rsid w:val="005B679C"/>
    <w:rsid w:val="005B6B05"/>
    <w:rsid w:val="005C53F8"/>
    <w:rsid w:val="005E760F"/>
    <w:rsid w:val="005F02FD"/>
    <w:rsid w:val="005F12C3"/>
    <w:rsid w:val="006020BD"/>
    <w:rsid w:val="00620BF6"/>
    <w:rsid w:val="006D18D0"/>
    <w:rsid w:val="006D41B5"/>
    <w:rsid w:val="006D4A40"/>
    <w:rsid w:val="006E4A59"/>
    <w:rsid w:val="006F57D7"/>
    <w:rsid w:val="0070186C"/>
    <w:rsid w:val="00703147"/>
    <w:rsid w:val="00731B2B"/>
    <w:rsid w:val="007330A1"/>
    <w:rsid w:val="007441EB"/>
    <w:rsid w:val="0074531F"/>
    <w:rsid w:val="0075679E"/>
    <w:rsid w:val="007736BE"/>
    <w:rsid w:val="00792EC3"/>
    <w:rsid w:val="007C02FE"/>
    <w:rsid w:val="007F6918"/>
    <w:rsid w:val="00801EB6"/>
    <w:rsid w:val="00882F21"/>
    <w:rsid w:val="008A0D50"/>
    <w:rsid w:val="008C2C15"/>
    <w:rsid w:val="008D1077"/>
    <w:rsid w:val="008D2620"/>
    <w:rsid w:val="008E1AC0"/>
    <w:rsid w:val="00900748"/>
    <w:rsid w:val="00930E56"/>
    <w:rsid w:val="009532C7"/>
    <w:rsid w:val="009905AC"/>
    <w:rsid w:val="009F54F1"/>
    <w:rsid w:val="00A455AA"/>
    <w:rsid w:val="00A61DB3"/>
    <w:rsid w:val="00A76BFB"/>
    <w:rsid w:val="00A77365"/>
    <w:rsid w:val="00A801BF"/>
    <w:rsid w:val="00AA0056"/>
    <w:rsid w:val="00AD2065"/>
    <w:rsid w:val="00B0587A"/>
    <w:rsid w:val="00BC294E"/>
    <w:rsid w:val="00BC5F10"/>
    <w:rsid w:val="00BD4486"/>
    <w:rsid w:val="00C02D80"/>
    <w:rsid w:val="00C144CC"/>
    <w:rsid w:val="00C21D8B"/>
    <w:rsid w:val="00C76B6C"/>
    <w:rsid w:val="00CC7D5F"/>
    <w:rsid w:val="00D0483A"/>
    <w:rsid w:val="00D1079D"/>
    <w:rsid w:val="00D14C5E"/>
    <w:rsid w:val="00D2299D"/>
    <w:rsid w:val="00D23355"/>
    <w:rsid w:val="00D421CB"/>
    <w:rsid w:val="00D94BA3"/>
    <w:rsid w:val="00DA727D"/>
    <w:rsid w:val="00DB01A1"/>
    <w:rsid w:val="00DC5FDC"/>
    <w:rsid w:val="00DD73E5"/>
    <w:rsid w:val="00DE1E25"/>
    <w:rsid w:val="00DE7934"/>
    <w:rsid w:val="00E30AFD"/>
    <w:rsid w:val="00E36390"/>
    <w:rsid w:val="00E855C4"/>
    <w:rsid w:val="00EC1BE7"/>
    <w:rsid w:val="00EC5235"/>
    <w:rsid w:val="00EF4E45"/>
    <w:rsid w:val="00F3557E"/>
    <w:rsid w:val="00F67AF8"/>
    <w:rsid w:val="00FA3AA2"/>
    <w:rsid w:val="00FE3B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0587A"/>
    <w:pPr>
      <w:autoSpaceDE w:val="0"/>
      <w:autoSpaceDN w:val="0"/>
      <w:adjustRightInd w:val="0"/>
      <w:spacing w:after="0" w:line="240" w:lineRule="auto"/>
    </w:pPr>
    <w:rPr>
      <w:rFonts w:ascii="Tahoma" w:hAnsi="Tahoma" w:cs="Tahoma"/>
      <w:color w:val="000000"/>
      <w:sz w:val="24"/>
      <w:szCs w:val="24"/>
      <w:lang w:val="tr-TR"/>
    </w:rPr>
  </w:style>
  <w:style w:type="table" w:customStyle="1" w:styleId="AkGlgeleme-Vurgu11">
    <w:name w:val="Açık Gölgeleme - Vurgu 11"/>
    <w:basedOn w:val="NormalTablo"/>
    <w:uiPriority w:val="60"/>
    <w:rsid w:val="00B0587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ResimYazs">
    <w:name w:val="caption"/>
    <w:basedOn w:val="Normal"/>
    <w:next w:val="Normal"/>
    <w:uiPriority w:val="35"/>
    <w:unhideWhenUsed/>
    <w:qFormat/>
    <w:rsid w:val="00DB01A1"/>
    <w:pPr>
      <w:spacing w:line="240" w:lineRule="auto"/>
    </w:pPr>
    <w:rPr>
      <w:b/>
      <w:bCs/>
      <w:color w:val="4F81BD" w:themeColor="accent1"/>
      <w:sz w:val="18"/>
      <w:szCs w:val="18"/>
    </w:rPr>
  </w:style>
  <w:style w:type="paragraph" w:styleId="Altbilgi">
    <w:name w:val="footer"/>
    <w:basedOn w:val="Normal"/>
    <w:link w:val="AltbilgiChar"/>
    <w:uiPriority w:val="99"/>
    <w:unhideWhenUsed/>
    <w:rsid w:val="008D262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D2620"/>
    <w:rPr>
      <w:rFonts w:eastAsiaTheme="minorEastAsia"/>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0587A"/>
    <w:pPr>
      <w:autoSpaceDE w:val="0"/>
      <w:autoSpaceDN w:val="0"/>
      <w:adjustRightInd w:val="0"/>
      <w:spacing w:after="0" w:line="240" w:lineRule="auto"/>
    </w:pPr>
    <w:rPr>
      <w:rFonts w:ascii="Tahoma" w:hAnsi="Tahoma" w:cs="Tahoma"/>
      <w:color w:val="000000"/>
      <w:sz w:val="24"/>
      <w:szCs w:val="24"/>
      <w:lang w:val="tr-TR"/>
    </w:rPr>
  </w:style>
  <w:style w:type="table" w:customStyle="1" w:styleId="AkGlgeleme-Vurgu11">
    <w:name w:val="Açık Gölgeleme - Vurgu 11"/>
    <w:basedOn w:val="NormalTablo"/>
    <w:uiPriority w:val="60"/>
    <w:rsid w:val="00B0587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ResimYazs">
    <w:name w:val="caption"/>
    <w:basedOn w:val="Normal"/>
    <w:next w:val="Normal"/>
    <w:uiPriority w:val="35"/>
    <w:unhideWhenUsed/>
    <w:qFormat/>
    <w:rsid w:val="00DB01A1"/>
    <w:pPr>
      <w:spacing w:line="240" w:lineRule="auto"/>
    </w:pPr>
    <w:rPr>
      <w:b/>
      <w:bCs/>
      <w:color w:val="4F81BD" w:themeColor="accent1"/>
      <w:sz w:val="18"/>
      <w:szCs w:val="18"/>
    </w:rPr>
  </w:style>
  <w:style w:type="paragraph" w:styleId="Altbilgi">
    <w:name w:val="footer"/>
    <w:basedOn w:val="Normal"/>
    <w:link w:val="AltbilgiChar"/>
    <w:uiPriority w:val="99"/>
    <w:unhideWhenUsed/>
    <w:rsid w:val="008D262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D2620"/>
    <w:rPr>
      <w:rFonts w:eastAsiaTheme="minorEastAsia"/>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063364">
      <w:bodyDiv w:val="1"/>
      <w:marLeft w:val="0"/>
      <w:marRight w:val="0"/>
      <w:marTop w:val="0"/>
      <w:marBottom w:val="0"/>
      <w:divBdr>
        <w:top w:val="none" w:sz="0" w:space="0" w:color="auto"/>
        <w:left w:val="none" w:sz="0" w:space="0" w:color="auto"/>
        <w:bottom w:val="none" w:sz="0" w:space="0" w:color="auto"/>
        <w:right w:val="none" w:sz="0" w:space="0" w:color="auto"/>
      </w:divBdr>
    </w:div>
    <w:div w:id="364790153">
      <w:bodyDiv w:val="1"/>
      <w:marLeft w:val="0"/>
      <w:marRight w:val="0"/>
      <w:marTop w:val="0"/>
      <w:marBottom w:val="0"/>
      <w:divBdr>
        <w:top w:val="none" w:sz="0" w:space="0" w:color="auto"/>
        <w:left w:val="none" w:sz="0" w:space="0" w:color="auto"/>
        <w:bottom w:val="none" w:sz="0" w:space="0" w:color="auto"/>
        <w:right w:val="none" w:sz="0" w:space="0" w:color="auto"/>
      </w:divBdr>
    </w:div>
    <w:div w:id="406923777">
      <w:bodyDiv w:val="1"/>
      <w:marLeft w:val="0"/>
      <w:marRight w:val="0"/>
      <w:marTop w:val="0"/>
      <w:marBottom w:val="0"/>
      <w:divBdr>
        <w:top w:val="none" w:sz="0" w:space="0" w:color="auto"/>
        <w:left w:val="none" w:sz="0" w:space="0" w:color="auto"/>
        <w:bottom w:val="none" w:sz="0" w:space="0" w:color="auto"/>
        <w:right w:val="none" w:sz="0" w:space="0" w:color="auto"/>
      </w:divBdr>
    </w:div>
    <w:div w:id="649217077">
      <w:bodyDiv w:val="1"/>
      <w:marLeft w:val="0"/>
      <w:marRight w:val="0"/>
      <w:marTop w:val="0"/>
      <w:marBottom w:val="0"/>
      <w:divBdr>
        <w:top w:val="none" w:sz="0" w:space="0" w:color="auto"/>
        <w:left w:val="none" w:sz="0" w:space="0" w:color="auto"/>
        <w:bottom w:val="none" w:sz="0" w:space="0" w:color="auto"/>
        <w:right w:val="none" w:sz="0" w:space="0" w:color="auto"/>
      </w:divBdr>
    </w:div>
    <w:div w:id="957100771">
      <w:bodyDiv w:val="1"/>
      <w:marLeft w:val="0"/>
      <w:marRight w:val="0"/>
      <w:marTop w:val="0"/>
      <w:marBottom w:val="0"/>
      <w:divBdr>
        <w:top w:val="none" w:sz="0" w:space="0" w:color="auto"/>
        <w:left w:val="none" w:sz="0" w:space="0" w:color="auto"/>
        <w:bottom w:val="none" w:sz="0" w:space="0" w:color="auto"/>
        <w:right w:val="none" w:sz="0" w:space="0" w:color="auto"/>
      </w:divBdr>
    </w:div>
    <w:div w:id="1146361289">
      <w:bodyDiv w:val="1"/>
      <w:marLeft w:val="0"/>
      <w:marRight w:val="0"/>
      <w:marTop w:val="0"/>
      <w:marBottom w:val="0"/>
      <w:divBdr>
        <w:top w:val="none" w:sz="0" w:space="0" w:color="auto"/>
        <w:left w:val="none" w:sz="0" w:space="0" w:color="auto"/>
        <w:bottom w:val="none" w:sz="0" w:space="0" w:color="auto"/>
        <w:right w:val="none" w:sz="0" w:space="0" w:color="auto"/>
      </w:divBdr>
    </w:div>
    <w:div w:id="1668707125">
      <w:bodyDiv w:val="1"/>
      <w:marLeft w:val="0"/>
      <w:marRight w:val="0"/>
      <w:marTop w:val="0"/>
      <w:marBottom w:val="0"/>
      <w:divBdr>
        <w:top w:val="none" w:sz="0" w:space="0" w:color="auto"/>
        <w:left w:val="none" w:sz="0" w:space="0" w:color="auto"/>
        <w:bottom w:val="none" w:sz="0" w:space="0" w:color="auto"/>
        <w:right w:val="none" w:sz="0" w:space="0" w:color="auto"/>
      </w:divBdr>
    </w:div>
    <w:div w:id="174078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Kitap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Kitap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936891852484691E-2"/>
          <c:y val="5.1400554097404488E-2"/>
          <c:w val="0.68906399559597364"/>
          <c:h val="0.74778142315543894"/>
        </c:manualLayout>
      </c:layout>
      <c:lineChart>
        <c:grouping val="standard"/>
        <c:varyColors val="0"/>
        <c:ser>
          <c:idx val="0"/>
          <c:order val="0"/>
          <c:tx>
            <c:strRef>
              <c:f>Sayfa1!$A$2</c:f>
              <c:strCache>
                <c:ptCount val="1"/>
                <c:pt idx="0">
                  <c:v>Mevsimlikten Arındırılmış Reel Kesim Güven Endeksi</c:v>
                </c:pt>
              </c:strCache>
            </c:strRef>
          </c:tx>
          <c:marker>
            <c:symbol val="none"/>
          </c:marker>
          <c:cat>
            <c:numRef>
              <c:f>Sayfa1!$B$1:$N$1</c:f>
              <c:numCache>
                <c:formatCode>mmm\-yy</c:formatCode>
                <c:ptCount val="13"/>
                <c:pt idx="0">
                  <c:v>41730</c:v>
                </c:pt>
                <c:pt idx="1">
                  <c:v>41760</c:v>
                </c:pt>
                <c:pt idx="2">
                  <c:v>41791</c:v>
                </c:pt>
                <c:pt idx="3">
                  <c:v>41821</c:v>
                </c:pt>
                <c:pt idx="4">
                  <c:v>41852</c:v>
                </c:pt>
                <c:pt idx="5">
                  <c:v>41883</c:v>
                </c:pt>
                <c:pt idx="6">
                  <c:v>41913</c:v>
                </c:pt>
                <c:pt idx="7">
                  <c:v>41944</c:v>
                </c:pt>
                <c:pt idx="8">
                  <c:v>41974</c:v>
                </c:pt>
                <c:pt idx="9">
                  <c:v>42005</c:v>
                </c:pt>
                <c:pt idx="10">
                  <c:v>42036</c:v>
                </c:pt>
                <c:pt idx="11">
                  <c:v>42064</c:v>
                </c:pt>
                <c:pt idx="12">
                  <c:v>42095</c:v>
                </c:pt>
              </c:numCache>
            </c:numRef>
          </c:cat>
          <c:val>
            <c:numRef>
              <c:f>Sayfa1!$B$2:$N$2</c:f>
              <c:numCache>
                <c:formatCode>0.0</c:formatCode>
                <c:ptCount val="13"/>
                <c:pt idx="0">
                  <c:v>107.4</c:v>
                </c:pt>
                <c:pt idx="1">
                  <c:v>108.3</c:v>
                </c:pt>
                <c:pt idx="2">
                  <c:v>107.4</c:v>
                </c:pt>
                <c:pt idx="3">
                  <c:v>106.6</c:v>
                </c:pt>
                <c:pt idx="4">
                  <c:v>106.2</c:v>
                </c:pt>
                <c:pt idx="5">
                  <c:v>107.5</c:v>
                </c:pt>
                <c:pt idx="6">
                  <c:v>109.6</c:v>
                </c:pt>
                <c:pt idx="7">
                  <c:v>108.1</c:v>
                </c:pt>
                <c:pt idx="8">
                  <c:v>108.2</c:v>
                </c:pt>
                <c:pt idx="9">
                  <c:v>106.4</c:v>
                </c:pt>
                <c:pt idx="10">
                  <c:v>104.2</c:v>
                </c:pt>
                <c:pt idx="11">
                  <c:v>101.2</c:v>
                </c:pt>
                <c:pt idx="12">
                  <c:v>102.7</c:v>
                </c:pt>
              </c:numCache>
            </c:numRef>
          </c:val>
          <c:smooth val="0"/>
        </c:ser>
        <c:ser>
          <c:idx val="1"/>
          <c:order val="1"/>
          <c:tx>
            <c:strRef>
              <c:f>Sayfa1!$A$3</c:f>
              <c:strCache>
                <c:ptCount val="1"/>
                <c:pt idx="0">
                  <c:v>Mevsimlikten Arındırılmamış Reel Kesim Güven Endeksi</c:v>
                </c:pt>
              </c:strCache>
            </c:strRef>
          </c:tx>
          <c:marker>
            <c:symbol val="none"/>
          </c:marker>
          <c:cat>
            <c:numRef>
              <c:f>Sayfa1!$B$1:$N$1</c:f>
              <c:numCache>
                <c:formatCode>mmm\-yy</c:formatCode>
                <c:ptCount val="13"/>
                <c:pt idx="0">
                  <c:v>41730</c:v>
                </c:pt>
                <c:pt idx="1">
                  <c:v>41760</c:v>
                </c:pt>
                <c:pt idx="2">
                  <c:v>41791</c:v>
                </c:pt>
                <c:pt idx="3">
                  <c:v>41821</c:v>
                </c:pt>
                <c:pt idx="4">
                  <c:v>41852</c:v>
                </c:pt>
                <c:pt idx="5">
                  <c:v>41883</c:v>
                </c:pt>
                <c:pt idx="6">
                  <c:v>41913</c:v>
                </c:pt>
                <c:pt idx="7">
                  <c:v>41944</c:v>
                </c:pt>
                <c:pt idx="8">
                  <c:v>41974</c:v>
                </c:pt>
                <c:pt idx="9">
                  <c:v>42005</c:v>
                </c:pt>
                <c:pt idx="10">
                  <c:v>42036</c:v>
                </c:pt>
                <c:pt idx="11">
                  <c:v>42064</c:v>
                </c:pt>
                <c:pt idx="12">
                  <c:v>42095</c:v>
                </c:pt>
              </c:numCache>
            </c:numRef>
          </c:cat>
          <c:val>
            <c:numRef>
              <c:f>Sayfa1!$B$3:$N$3</c:f>
              <c:numCache>
                <c:formatCode>0.0</c:formatCode>
                <c:ptCount val="13"/>
                <c:pt idx="0">
                  <c:v>112.6875</c:v>
                </c:pt>
                <c:pt idx="1">
                  <c:v>113.33749999999998</c:v>
                </c:pt>
                <c:pt idx="2">
                  <c:v>110.71249999999999</c:v>
                </c:pt>
                <c:pt idx="3">
                  <c:v>109.02500000000001</c:v>
                </c:pt>
                <c:pt idx="4">
                  <c:v>106.8125</c:v>
                </c:pt>
                <c:pt idx="5">
                  <c:v>107.55</c:v>
                </c:pt>
                <c:pt idx="6">
                  <c:v>106.925</c:v>
                </c:pt>
                <c:pt idx="7">
                  <c:v>102.64999999999999</c:v>
                </c:pt>
                <c:pt idx="8">
                  <c:v>101.22499999999999</c:v>
                </c:pt>
                <c:pt idx="9">
                  <c:v>103.2375</c:v>
                </c:pt>
                <c:pt idx="10">
                  <c:v>103.4</c:v>
                </c:pt>
                <c:pt idx="11">
                  <c:v>103.44999999999999</c:v>
                </c:pt>
                <c:pt idx="12">
                  <c:v>107.92500000000001</c:v>
                </c:pt>
              </c:numCache>
            </c:numRef>
          </c:val>
          <c:smooth val="0"/>
        </c:ser>
        <c:dLbls>
          <c:showLegendKey val="0"/>
          <c:showVal val="0"/>
          <c:showCatName val="0"/>
          <c:showSerName val="0"/>
          <c:showPercent val="0"/>
          <c:showBubbleSize val="0"/>
        </c:dLbls>
        <c:marker val="1"/>
        <c:smooth val="0"/>
        <c:axId val="122479744"/>
        <c:axId val="122481664"/>
      </c:lineChart>
      <c:dateAx>
        <c:axId val="122479744"/>
        <c:scaling>
          <c:orientation val="minMax"/>
        </c:scaling>
        <c:delete val="0"/>
        <c:axPos val="b"/>
        <c:numFmt formatCode="mmm\-yy" sourceLinked="1"/>
        <c:majorTickMark val="out"/>
        <c:minorTickMark val="none"/>
        <c:tickLblPos val="nextTo"/>
        <c:txPr>
          <a:bodyPr/>
          <a:lstStyle/>
          <a:p>
            <a:pPr>
              <a:defRPr sz="900"/>
            </a:pPr>
            <a:endParaRPr lang="tr-TR"/>
          </a:p>
        </c:txPr>
        <c:crossAx val="122481664"/>
        <c:crosses val="autoZero"/>
        <c:auto val="1"/>
        <c:lblOffset val="100"/>
        <c:baseTimeUnit val="months"/>
      </c:dateAx>
      <c:valAx>
        <c:axId val="122481664"/>
        <c:scaling>
          <c:orientation val="minMax"/>
        </c:scaling>
        <c:delete val="0"/>
        <c:axPos val="l"/>
        <c:majorGridlines/>
        <c:numFmt formatCode="0.0" sourceLinked="1"/>
        <c:majorTickMark val="out"/>
        <c:minorTickMark val="none"/>
        <c:tickLblPos val="nextTo"/>
        <c:crossAx val="122479744"/>
        <c:crosses val="autoZero"/>
        <c:crossBetween val="between"/>
      </c:valAx>
    </c:plotArea>
    <c:legend>
      <c:legendPos val="r"/>
      <c:layout>
        <c:manualLayout>
          <c:xMode val="edge"/>
          <c:yMode val="edge"/>
          <c:x val="0.7867877553517022"/>
          <c:y val="0.18363589967920677"/>
          <c:w val="0.20061751253242627"/>
          <c:h val="0.40587634878973455"/>
        </c:manualLayout>
      </c:layout>
      <c:overlay val="0"/>
      <c:txPr>
        <a:bodyPr/>
        <a:lstStyle/>
        <a:p>
          <a:pPr>
            <a:defRPr sz="800"/>
          </a:pPr>
          <a:endParaRPr lang="tr-TR"/>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2251961522029876E-2"/>
          <c:y val="5.1400554097404488E-2"/>
          <c:w val="0.662351259401051"/>
          <c:h val="0.74778142315543894"/>
        </c:manualLayout>
      </c:layout>
      <c:lineChart>
        <c:grouping val="standard"/>
        <c:varyColors val="0"/>
        <c:ser>
          <c:idx val="0"/>
          <c:order val="0"/>
          <c:tx>
            <c:strRef>
              <c:f>Sayfa1!$B$4</c:f>
              <c:strCache>
                <c:ptCount val="1"/>
                <c:pt idx="0">
                  <c:v>Üretim hacmi (Gelecek 3 ay)</c:v>
                </c:pt>
              </c:strCache>
            </c:strRef>
          </c:tx>
          <c:marker>
            <c:symbol val="none"/>
          </c:marker>
          <c:cat>
            <c:numRef>
              <c:f>Sayfa1!$C$3:$O$3</c:f>
              <c:numCache>
                <c:formatCode>mmm\-yy</c:formatCode>
                <c:ptCount val="13"/>
                <c:pt idx="0">
                  <c:v>41730</c:v>
                </c:pt>
                <c:pt idx="1">
                  <c:v>41760</c:v>
                </c:pt>
                <c:pt idx="2">
                  <c:v>41791</c:v>
                </c:pt>
                <c:pt idx="3">
                  <c:v>41821</c:v>
                </c:pt>
                <c:pt idx="4">
                  <c:v>41852</c:v>
                </c:pt>
                <c:pt idx="5">
                  <c:v>41883</c:v>
                </c:pt>
                <c:pt idx="6">
                  <c:v>41913</c:v>
                </c:pt>
                <c:pt idx="7">
                  <c:v>41944</c:v>
                </c:pt>
                <c:pt idx="8">
                  <c:v>41974</c:v>
                </c:pt>
                <c:pt idx="9">
                  <c:v>42005</c:v>
                </c:pt>
                <c:pt idx="10">
                  <c:v>42036</c:v>
                </c:pt>
                <c:pt idx="11">
                  <c:v>42064</c:v>
                </c:pt>
                <c:pt idx="12">
                  <c:v>42095</c:v>
                </c:pt>
              </c:numCache>
            </c:numRef>
          </c:cat>
          <c:val>
            <c:numRef>
              <c:f>Sayfa1!$C$4:$O$4</c:f>
              <c:numCache>
                <c:formatCode>0.0</c:formatCode>
                <c:ptCount val="13"/>
                <c:pt idx="0">
                  <c:v>136.4</c:v>
                </c:pt>
                <c:pt idx="1">
                  <c:v>137</c:v>
                </c:pt>
                <c:pt idx="2">
                  <c:v>126.2</c:v>
                </c:pt>
                <c:pt idx="3">
                  <c:v>122.7</c:v>
                </c:pt>
                <c:pt idx="4">
                  <c:v>120.6</c:v>
                </c:pt>
                <c:pt idx="5">
                  <c:v>124.1</c:v>
                </c:pt>
                <c:pt idx="6">
                  <c:v>118.5</c:v>
                </c:pt>
                <c:pt idx="7">
                  <c:v>110.1</c:v>
                </c:pt>
                <c:pt idx="8">
                  <c:v>106.7</c:v>
                </c:pt>
                <c:pt idx="9">
                  <c:v>114.1</c:v>
                </c:pt>
                <c:pt idx="10">
                  <c:v>124.4</c:v>
                </c:pt>
                <c:pt idx="11">
                  <c:v>129.1</c:v>
                </c:pt>
                <c:pt idx="12">
                  <c:v>135.1</c:v>
                </c:pt>
              </c:numCache>
            </c:numRef>
          </c:val>
          <c:smooth val="0"/>
        </c:ser>
        <c:ser>
          <c:idx val="1"/>
          <c:order val="1"/>
          <c:tx>
            <c:strRef>
              <c:f>Sayfa1!$B$5</c:f>
              <c:strCache>
                <c:ptCount val="1"/>
                <c:pt idx="0">
                  <c:v>Toplam sipariş miktarı (Son 3 ay)</c:v>
                </c:pt>
              </c:strCache>
            </c:strRef>
          </c:tx>
          <c:marker>
            <c:symbol val="none"/>
          </c:marker>
          <c:cat>
            <c:numRef>
              <c:f>Sayfa1!$C$3:$O$3</c:f>
              <c:numCache>
                <c:formatCode>mmm\-yy</c:formatCode>
                <c:ptCount val="13"/>
                <c:pt idx="0">
                  <c:v>41730</c:v>
                </c:pt>
                <c:pt idx="1">
                  <c:v>41760</c:v>
                </c:pt>
                <c:pt idx="2">
                  <c:v>41791</c:v>
                </c:pt>
                <c:pt idx="3">
                  <c:v>41821</c:v>
                </c:pt>
                <c:pt idx="4">
                  <c:v>41852</c:v>
                </c:pt>
                <c:pt idx="5">
                  <c:v>41883</c:v>
                </c:pt>
                <c:pt idx="6">
                  <c:v>41913</c:v>
                </c:pt>
                <c:pt idx="7">
                  <c:v>41944</c:v>
                </c:pt>
                <c:pt idx="8">
                  <c:v>41974</c:v>
                </c:pt>
                <c:pt idx="9">
                  <c:v>42005</c:v>
                </c:pt>
                <c:pt idx="10">
                  <c:v>42036</c:v>
                </c:pt>
                <c:pt idx="11">
                  <c:v>42064</c:v>
                </c:pt>
                <c:pt idx="12">
                  <c:v>42095</c:v>
                </c:pt>
              </c:numCache>
            </c:numRef>
          </c:cat>
          <c:val>
            <c:numRef>
              <c:f>Sayfa1!$C$5:$O$5</c:f>
              <c:numCache>
                <c:formatCode>0.0</c:formatCode>
                <c:ptCount val="13"/>
                <c:pt idx="0">
                  <c:v>116.8</c:v>
                </c:pt>
                <c:pt idx="1">
                  <c:v>119.2</c:v>
                </c:pt>
                <c:pt idx="2">
                  <c:v>118.4</c:v>
                </c:pt>
                <c:pt idx="3">
                  <c:v>118.4</c:v>
                </c:pt>
                <c:pt idx="4">
                  <c:v>110.8</c:v>
                </c:pt>
                <c:pt idx="5">
                  <c:v>106.9</c:v>
                </c:pt>
                <c:pt idx="6">
                  <c:v>115.6</c:v>
                </c:pt>
                <c:pt idx="7">
                  <c:v>100.8</c:v>
                </c:pt>
                <c:pt idx="8">
                  <c:v>102.1</c:v>
                </c:pt>
                <c:pt idx="9">
                  <c:v>98</c:v>
                </c:pt>
                <c:pt idx="10">
                  <c:v>86.8</c:v>
                </c:pt>
                <c:pt idx="11">
                  <c:v>89.3</c:v>
                </c:pt>
                <c:pt idx="12">
                  <c:v>103.4</c:v>
                </c:pt>
              </c:numCache>
            </c:numRef>
          </c:val>
          <c:smooth val="0"/>
        </c:ser>
        <c:ser>
          <c:idx val="2"/>
          <c:order val="2"/>
          <c:tx>
            <c:strRef>
              <c:f>Sayfa1!$B$6</c:f>
              <c:strCache>
                <c:ptCount val="1"/>
                <c:pt idx="0">
                  <c:v>İhracat sipariş miktarı (Gelecek 3 ay)</c:v>
                </c:pt>
              </c:strCache>
            </c:strRef>
          </c:tx>
          <c:marker>
            <c:symbol val="none"/>
          </c:marker>
          <c:cat>
            <c:numRef>
              <c:f>Sayfa1!$C$3:$O$3</c:f>
              <c:numCache>
                <c:formatCode>mmm\-yy</c:formatCode>
                <c:ptCount val="13"/>
                <c:pt idx="0">
                  <c:v>41730</c:v>
                </c:pt>
                <c:pt idx="1">
                  <c:v>41760</c:v>
                </c:pt>
                <c:pt idx="2">
                  <c:v>41791</c:v>
                </c:pt>
                <c:pt idx="3">
                  <c:v>41821</c:v>
                </c:pt>
                <c:pt idx="4">
                  <c:v>41852</c:v>
                </c:pt>
                <c:pt idx="5">
                  <c:v>41883</c:v>
                </c:pt>
                <c:pt idx="6">
                  <c:v>41913</c:v>
                </c:pt>
                <c:pt idx="7">
                  <c:v>41944</c:v>
                </c:pt>
                <c:pt idx="8">
                  <c:v>41974</c:v>
                </c:pt>
                <c:pt idx="9">
                  <c:v>42005</c:v>
                </c:pt>
                <c:pt idx="10">
                  <c:v>42036</c:v>
                </c:pt>
                <c:pt idx="11">
                  <c:v>42064</c:v>
                </c:pt>
                <c:pt idx="12">
                  <c:v>42095</c:v>
                </c:pt>
              </c:numCache>
            </c:numRef>
          </c:cat>
          <c:val>
            <c:numRef>
              <c:f>Sayfa1!$C$6:$O$6</c:f>
              <c:numCache>
                <c:formatCode>0.0</c:formatCode>
                <c:ptCount val="13"/>
                <c:pt idx="0">
                  <c:v>133.30000000000001</c:v>
                </c:pt>
                <c:pt idx="1">
                  <c:v>133.19999999999999</c:v>
                </c:pt>
                <c:pt idx="2">
                  <c:v>124.1</c:v>
                </c:pt>
                <c:pt idx="3">
                  <c:v>121</c:v>
                </c:pt>
                <c:pt idx="4">
                  <c:v>118.9</c:v>
                </c:pt>
                <c:pt idx="5">
                  <c:v>125</c:v>
                </c:pt>
                <c:pt idx="6">
                  <c:v>118.8</c:v>
                </c:pt>
                <c:pt idx="7">
                  <c:v>109.2</c:v>
                </c:pt>
                <c:pt idx="8">
                  <c:v>111.3</c:v>
                </c:pt>
                <c:pt idx="9">
                  <c:v>118.1</c:v>
                </c:pt>
                <c:pt idx="10">
                  <c:v>125.4</c:v>
                </c:pt>
                <c:pt idx="11">
                  <c:v>127.8</c:v>
                </c:pt>
                <c:pt idx="12">
                  <c:v>127.7</c:v>
                </c:pt>
              </c:numCache>
            </c:numRef>
          </c:val>
          <c:smooth val="0"/>
        </c:ser>
        <c:dLbls>
          <c:showLegendKey val="0"/>
          <c:showVal val="0"/>
          <c:showCatName val="0"/>
          <c:showSerName val="0"/>
          <c:showPercent val="0"/>
          <c:showBubbleSize val="0"/>
        </c:dLbls>
        <c:marker val="1"/>
        <c:smooth val="0"/>
        <c:axId val="98525952"/>
        <c:axId val="98527488"/>
      </c:lineChart>
      <c:dateAx>
        <c:axId val="98525952"/>
        <c:scaling>
          <c:orientation val="minMax"/>
        </c:scaling>
        <c:delete val="0"/>
        <c:axPos val="b"/>
        <c:numFmt formatCode="mmm\-yy" sourceLinked="1"/>
        <c:majorTickMark val="out"/>
        <c:minorTickMark val="none"/>
        <c:tickLblPos val="nextTo"/>
        <c:txPr>
          <a:bodyPr/>
          <a:lstStyle/>
          <a:p>
            <a:pPr>
              <a:defRPr sz="900"/>
            </a:pPr>
            <a:endParaRPr lang="tr-TR"/>
          </a:p>
        </c:txPr>
        <c:crossAx val="98527488"/>
        <c:crosses val="autoZero"/>
        <c:auto val="1"/>
        <c:lblOffset val="100"/>
        <c:baseTimeUnit val="months"/>
      </c:dateAx>
      <c:valAx>
        <c:axId val="98527488"/>
        <c:scaling>
          <c:orientation val="minMax"/>
        </c:scaling>
        <c:delete val="0"/>
        <c:axPos val="l"/>
        <c:majorGridlines/>
        <c:numFmt formatCode="0.0" sourceLinked="1"/>
        <c:majorTickMark val="out"/>
        <c:minorTickMark val="none"/>
        <c:tickLblPos val="nextTo"/>
        <c:crossAx val="98525952"/>
        <c:crosses val="autoZero"/>
        <c:crossBetween val="between"/>
      </c:valAx>
    </c:plotArea>
    <c:legend>
      <c:legendPos val="r"/>
      <c:layout>
        <c:manualLayout>
          <c:xMode val="edge"/>
          <c:yMode val="edge"/>
          <c:x val="0.7466835607124731"/>
          <c:y val="0.23842118693496647"/>
          <c:w val="0.24052158518431155"/>
          <c:h val="0.4490831875182269"/>
        </c:manualLayout>
      </c:layout>
      <c:overlay val="0"/>
      <c:txPr>
        <a:bodyPr/>
        <a:lstStyle/>
        <a:p>
          <a:pPr>
            <a:defRPr sz="800"/>
          </a:pPr>
          <a:endParaRPr lang="tr-TR"/>
        </a:p>
      </c:txPr>
    </c:legend>
    <c:plotVisOnly val="1"/>
    <c:dispBlanksAs val="gap"/>
    <c:showDLblsOverMax val="0"/>
  </c:chart>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9279B5-3622-4EFF-9234-4A24D251B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439</Words>
  <Characters>2505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Aysegul</cp:lastModifiedBy>
  <cp:revision>8</cp:revision>
  <dcterms:created xsi:type="dcterms:W3CDTF">2015-04-24T13:43:00Z</dcterms:created>
  <dcterms:modified xsi:type="dcterms:W3CDTF">2015-04-24T14:21:00Z</dcterms:modified>
</cp:coreProperties>
</file>